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065" w:rsidRDefault="00013065">
      <w:pPr>
        <w:pStyle w:val="BodyText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Nyúl Község Önkormányzata Képviselő-testületének </w:t>
      </w:r>
    </w:p>
    <w:p w:rsidR="00013065" w:rsidRDefault="00013065">
      <w:pPr>
        <w:pStyle w:val="BodyText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….../2023. (VIII.30.) önkormányzati rendelete</w:t>
      </w:r>
    </w:p>
    <w:p w:rsidR="00013065" w:rsidRDefault="00013065">
      <w:pPr>
        <w:pStyle w:val="BodyText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Az önkormányzat 2023. évi költségvetésének I. féléves teljesítéséről</w:t>
      </w:r>
    </w:p>
    <w:p w:rsidR="00013065" w:rsidRDefault="00013065">
      <w:pPr>
        <w:pStyle w:val="BodyText"/>
        <w:spacing w:before="220" w:after="0" w:line="240" w:lineRule="auto"/>
        <w:jc w:val="both"/>
      </w:pPr>
      <w:r>
        <w:t>Nyúl Község Önkormányzatának Képviselő-testülete a Alaptörvény 32. cikk (2) bekezdésében meghatározott eredeti jogalkotói hatáskörében, az Alaptörvény 32. cikk (1) bekezdés f) pontjában meghatározott feladatkörében eljárva a következőket rendeli el:</w:t>
      </w:r>
    </w:p>
    <w:p w:rsidR="00013065" w:rsidRDefault="00013065">
      <w:pPr>
        <w:pStyle w:val="BodyText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rendelet hatálya</w:t>
      </w:r>
    </w:p>
    <w:p w:rsidR="00013065" w:rsidRDefault="00013065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013065" w:rsidRDefault="00013065">
      <w:pPr>
        <w:pStyle w:val="BodyText"/>
        <w:spacing w:after="0" w:line="240" w:lineRule="auto"/>
        <w:jc w:val="both"/>
      </w:pPr>
      <w:r>
        <w:t>A rendelet hatálya a képviselő-testületre, annak bizottságaira, a polgármesteri hivatalra és az önkormányzat irányítása alá tartozó költségvetési szervekre (intézményekre) terjed ki.</w:t>
      </w:r>
    </w:p>
    <w:p w:rsidR="00013065" w:rsidRDefault="00013065">
      <w:pPr>
        <w:pStyle w:val="BodyText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költségvetés bevételei és kiadásai</w:t>
      </w:r>
    </w:p>
    <w:p w:rsidR="00013065" w:rsidRDefault="00013065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013065" w:rsidRDefault="00013065">
      <w:pPr>
        <w:pStyle w:val="BodyText"/>
        <w:spacing w:after="0" w:line="240" w:lineRule="auto"/>
        <w:jc w:val="both"/>
      </w:pPr>
      <w:r>
        <w:t xml:space="preserve">(1) A képviselőtestület az önkormányzat 2023. évi költségvetésének I. féléves teljesítését </w:t>
      </w:r>
      <w:r w:rsidRPr="007E0B2E">
        <w:t>486</w:t>
      </w:r>
      <w:r>
        <w:t>.</w:t>
      </w:r>
      <w:r w:rsidRPr="007E0B2E">
        <w:t>362</w:t>
      </w:r>
      <w:r>
        <w:t>.</w:t>
      </w:r>
      <w:r w:rsidRPr="007E0B2E">
        <w:t>731</w:t>
      </w:r>
      <w:r>
        <w:t xml:space="preserve">,- Ft költségvetési bevétellel, </w:t>
      </w:r>
      <w:r w:rsidRPr="007E0B2E">
        <w:t>503</w:t>
      </w:r>
      <w:r>
        <w:t>.</w:t>
      </w:r>
      <w:r w:rsidRPr="007E0B2E">
        <w:t>143</w:t>
      </w:r>
      <w:r>
        <w:t>.</w:t>
      </w:r>
      <w:r w:rsidRPr="007E0B2E">
        <w:t>348</w:t>
      </w:r>
      <w:r>
        <w:t xml:space="preserve">,- Ft költségvetési kiadással, </w:t>
      </w:r>
      <w:r w:rsidRPr="007E0B2E">
        <w:t>204</w:t>
      </w:r>
      <w:r>
        <w:t>.</w:t>
      </w:r>
      <w:r w:rsidRPr="007E0B2E">
        <w:t>929</w:t>
      </w:r>
      <w:r>
        <w:t>.</w:t>
      </w:r>
      <w:r w:rsidRPr="007E0B2E">
        <w:t>678</w:t>
      </w:r>
      <w:r>
        <w:t xml:space="preserve">,- Ft finanszírozási bevétellel, </w:t>
      </w:r>
      <w:r w:rsidRPr="007E0B2E">
        <w:t>14</w:t>
      </w:r>
      <w:r>
        <w:t>.</w:t>
      </w:r>
      <w:r w:rsidRPr="007E0B2E">
        <w:t>469</w:t>
      </w:r>
      <w:r>
        <w:t>.</w:t>
      </w:r>
      <w:r w:rsidRPr="007E0B2E">
        <w:t>798</w:t>
      </w:r>
      <w:r>
        <w:t xml:space="preserve">- Ft finanszírozási kiadással, </w:t>
      </w:r>
      <w:r w:rsidRPr="007E0B2E">
        <w:t>691</w:t>
      </w:r>
      <w:r>
        <w:t>.</w:t>
      </w:r>
      <w:r w:rsidRPr="007E0B2E">
        <w:t>292</w:t>
      </w:r>
      <w:r>
        <w:t>.</w:t>
      </w:r>
      <w:r w:rsidRPr="007E0B2E">
        <w:t>409</w:t>
      </w:r>
      <w:r>
        <w:t xml:space="preserve">,- Ft bevétellel, </w:t>
      </w:r>
      <w:r w:rsidRPr="007E0B2E">
        <w:t>517</w:t>
      </w:r>
      <w:r>
        <w:t>.</w:t>
      </w:r>
      <w:r w:rsidRPr="007E0B2E">
        <w:t>613</w:t>
      </w:r>
      <w:r>
        <w:t>.</w:t>
      </w:r>
      <w:r w:rsidRPr="007E0B2E">
        <w:t>146</w:t>
      </w:r>
      <w:r>
        <w:t>,- Ft kiadással fogadja el.</w:t>
      </w:r>
    </w:p>
    <w:p w:rsidR="00013065" w:rsidRDefault="00013065">
      <w:pPr>
        <w:pStyle w:val="BodyText"/>
        <w:spacing w:before="240" w:after="0" w:line="240" w:lineRule="auto"/>
        <w:jc w:val="both"/>
      </w:pPr>
      <w:r>
        <w:t>(2) Az (1) bekezdésben megállapított költségvetési bevételek forrásonkénti, a költségvetési kiadások jogcímenkénti megoszlását önkormányzati szinten, továbbá a finanszírozási bevételeket és kiadásokat a rendelet 1. melléklete alapján határozza meg a képviselő-testület.</w:t>
      </w:r>
    </w:p>
    <w:p w:rsidR="00013065" w:rsidRDefault="00013065">
      <w:pPr>
        <w:pStyle w:val="BodyText"/>
        <w:spacing w:before="240" w:after="0" w:line="240" w:lineRule="auto"/>
        <w:jc w:val="both"/>
      </w:pPr>
      <w:r>
        <w:t>(3) A bevételek és kiadások előirányzat-csoportok, kiemelt előirányzatok és azon belül kötelező feladatok, önként vállalt feladatok, állami (államigazgatási) feladatok szerinti bontásban az 1. mellékletek szerint állapítja meg.</w:t>
      </w:r>
    </w:p>
    <w:p w:rsidR="00013065" w:rsidRDefault="00013065">
      <w:pPr>
        <w:pStyle w:val="BodyText"/>
        <w:spacing w:before="240" w:after="0" w:line="240" w:lineRule="auto"/>
        <w:jc w:val="both"/>
      </w:pPr>
      <w:r>
        <w:t>(4) A működési és felhalmozási bevételek és kiadások előirányzatai mérlegszerű bemutatását önkormányzati szinten a 2. melléklet részletezi.</w:t>
      </w:r>
    </w:p>
    <w:p w:rsidR="00013065" w:rsidRDefault="00013065">
      <w:pPr>
        <w:pStyle w:val="BodyText"/>
        <w:spacing w:before="240" w:after="0" w:line="240" w:lineRule="auto"/>
        <w:jc w:val="both"/>
      </w:pPr>
    </w:p>
    <w:p w:rsidR="00013065" w:rsidRDefault="00013065" w:rsidP="007E0B2E">
      <w:pPr>
        <w:pStyle w:val="BodyText"/>
        <w:spacing w:after="0" w:line="240" w:lineRule="auto"/>
        <w:jc w:val="center"/>
        <w:rPr>
          <w:b/>
          <w:bCs/>
        </w:rPr>
      </w:pPr>
      <w:r>
        <w:rPr>
          <w:b/>
          <w:bCs/>
        </w:rPr>
        <w:t>A költségvetés részletezése</w:t>
      </w:r>
    </w:p>
    <w:p w:rsidR="00013065" w:rsidRDefault="00013065" w:rsidP="007E0B2E">
      <w:pPr>
        <w:pStyle w:val="BodyText"/>
        <w:spacing w:after="0" w:line="240" w:lineRule="auto"/>
        <w:jc w:val="center"/>
        <w:rPr>
          <w:b/>
          <w:bCs/>
        </w:rPr>
      </w:pPr>
    </w:p>
    <w:p w:rsidR="00013065" w:rsidRDefault="00013065" w:rsidP="007E0B2E">
      <w:pPr>
        <w:pStyle w:val="BodyText"/>
        <w:spacing w:after="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:rsidR="00013065" w:rsidRDefault="00013065" w:rsidP="007E0B2E">
      <w:pPr>
        <w:pStyle w:val="BodyText"/>
        <w:spacing w:after="0" w:line="240" w:lineRule="auto"/>
        <w:jc w:val="center"/>
        <w:rPr>
          <w:b/>
          <w:bCs/>
        </w:rPr>
      </w:pPr>
    </w:p>
    <w:p w:rsidR="00013065" w:rsidRDefault="00013065" w:rsidP="007E0B2E">
      <w:pPr>
        <w:pStyle w:val="BodyText"/>
        <w:spacing w:after="0" w:line="240" w:lineRule="auto"/>
        <w:jc w:val="both"/>
      </w:pPr>
      <w:r>
        <w:t>A Képviselő-testület az önkormányzat 2023. évi költségvetésének I. féléves teljesítését részletesen a következők szerint állapítja meg:</w:t>
      </w:r>
    </w:p>
    <w:p w:rsidR="00013065" w:rsidRDefault="00013065" w:rsidP="007E0B2E">
      <w:pPr>
        <w:pStyle w:val="BodyText"/>
        <w:spacing w:after="0" w:line="240" w:lineRule="auto"/>
        <w:jc w:val="both"/>
      </w:pPr>
    </w:p>
    <w:p w:rsidR="00013065" w:rsidRDefault="00013065">
      <w:pPr>
        <w:pStyle w:val="BodyText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2. § (1) bekezdésében megállapított bevételek és kiadások önkormányzati, polgármesteri hivatali, továbbá költségvetési szervenkénti megoszlását, és az éves (engedélyezett) létszám előirányzatot és a közfoglalkoztatottak létszámát költségvetési szervenként, feladatonként a 3. mellékletek szerint határozza meg.</w:t>
      </w:r>
    </w:p>
    <w:p w:rsidR="00013065" w:rsidRDefault="00013065">
      <w:pPr>
        <w:pStyle w:val="BodyText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 xml:space="preserve"> A </w:t>
      </w:r>
      <w:r w:rsidRPr="007E0B2E">
        <w:t>céljelleggel juttatott támogatások</w:t>
      </w:r>
      <w:r>
        <w:t xml:space="preserve"> teljesítését a 4. melléklet tartalmazza.</w:t>
      </w:r>
    </w:p>
    <w:p w:rsidR="00013065" w:rsidRDefault="00013065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:rsidR="00013065" w:rsidRDefault="00013065" w:rsidP="007E0B2E">
      <w:pPr>
        <w:pStyle w:val="BodyText"/>
        <w:spacing w:after="0" w:line="240" w:lineRule="auto"/>
        <w:jc w:val="both"/>
      </w:pPr>
      <w:r>
        <w:t>Ez a rendelet a kihirdetést követő napon lép hatályba.</w:t>
      </w:r>
      <w:bookmarkStart w:id="0" w:name="_GoBack"/>
      <w:bookmarkEnd w:id="0"/>
    </w:p>
    <w:sectPr w:rsidR="00013065" w:rsidSect="00A259B4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065" w:rsidRDefault="00013065">
      <w:r>
        <w:separator/>
      </w:r>
    </w:p>
  </w:endnote>
  <w:endnote w:type="continuationSeparator" w:id="0">
    <w:p w:rsidR="00013065" w:rsidRDefault="000130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Noto Sans CJK SC 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065" w:rsidRDefault="00013065">
    <w:pPr>
      <w:pStyle w:val="Footer"/>
      <w:jc w:val="center"/>
    </w:pPr>
    <w:fldSimple w:instr="PAGE">
      <w:r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065" w:rsidRDefault="00013065">
      <w:r>
        <w:separator/>
      </w:r>
    </w:p>
  </w:footnote>
  <w:footnote w:type="continuationSeparator" w:id="0">
    <w:p w:rsidR="00013065" w:rsidRDefault="000130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6210F"/>
    <w:multiLevelType w:val="multilevel"/>
    <w:tmpl w:val="C410368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D09"/>
    <w:rsid w:val="00013065"/>
    <w:rsid w:val="0041406C"/>
    <w:rsid w:val="00681D09"/>
    <w:rsid w:val="007E0B2E"/>
    <w:rsid w:val="00A259B4"/>
    <w:rsid w:val="00DF6CDE"/>
    <w:rsid w:val="00E46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FreeSans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hAnsi="Times New Roman"/>
      <w:kern w:val="2"/>
      <w:sz w:val="24"/>
      <w:szCs w:val="24"/>
      <w:lang w:eastAsia="zh-CN" w:bidi="hi-IN"/>
    </w:rPr>
  </w:style>
  <w:style w:type="paragraph" w:styleId="Heading1">
    <w:name w:val="heading 1"/>
    <w:basedOn w:val="Cmsor"/>
    <w:next w:val="BodyText"/>
    <w:link w:val="Heading1Char"/>
    <w:uiPriority w:val="9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Cmsor"/>
    <w:next w:val="BodyText"/>
    <w:link w:val="Heading2Char"/>
    <w:uiPriority w:val="99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Cmsor"/>
    <w:next w:val="BodyText"/>
    <w:link w:val="Heading3Char"/>
    <w:uiPriority w:val="99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Heading4">
    <w:name w:val="heading 4"/>
    <w:basedOn w:val="Cmsor"/>
    <w:next w:val="BodyText"/>
    <w:link w:val="Heading4Char"/>
    <w:uiPriority w:val="99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Heading5">
    <w:name w:val="heading 5"/>
    <w:basedOn w:val="Cmsor"/>
    <w:next w:val="BodyText"/>
    <w:link w:val="Heading5Char"/>
    <w:uiPriority w:val="99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Cmsor"/>
    <w:next w:val="BodyText"/>
    <w:link w:val="Heading6Char"/>
    <w:uiPriority w:val="99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eastAsia="Times New Roman" w:hAnsi="Cambria" w:cs="Mangal"/>
      <w:b/>
      <w:bCs/>
      <w:kern w:val="2"/>
      <w:sz w:val="29"/>
      <w:szCs w:val="29"/>
      <w:lang w:eastAsia="zh-CN" w:bidi="hi-I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eastAsia="Times New Roman" w:hAnsi="Cambria" w:cs="Mangal"/>
      <w:b/>
      <w:bCs/>
      <w:i/>
      <w:iCs/>
      <w:kern w:val="2"/>
      <w:sz w:val="25"/>
      <w:szCs w:val="25"/>
      <w:lang w:eastAsia="zh-CN" w:bidi="hi-I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eastAsia="Times New Roman" w:hAnsi="Cambria" w:cs="Mangal"/>
      <w:b/>
      <w:bCs/>
      <w:kern w:val="2"/>
      <w:sz w:val="23"/>
      <w:szCs w:val="23"/>
      <w:lang w:eastAsia="zh-CN" w:bidi="hi-I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eastAsia="Times New Roman" w:hAnsi="Calibri" w:cs="Mangal"/>
      <w:b/>
      <w:bCs/>
      <w:kern w:val="2"/>
      <w:sz w:val="25"/>
      <w:szCs w:val="25"/>
      <w:lang w:eastAsia="zh-CN" w:bidi="hi-IN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eastAsia="Times New Roman" w:hAnsi="Calibri" w:cs="Mangal"/>
      <w:b/>
      <w:bCs/>
      <w:i/>
      <w:iCs/>
      <w:kern w:val="2"/>
      <w:sz w:val="23"/>
      <w:szCs w:val="23"/>
      <w:lang w:eastAsia="zh-CN" w:bidi="hi-IN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eastAsia="Times New Roman" w:hAnsi="Calibri" w:cs="Mangal"/>
      <w:b/>
      <w:bCs/>
      <w:kern w:val="2"/>
      <w:sz w:val="20"/>
      <w:szCs w:val="20"/>
      <w:lang w:eastAsia="zh-CN" w:bidi="hi-IN"/>
    </w:rPr>
  </w:style>
  <w:style w:type="character" w:customStyle="1" w:styleId="Internet-hivatkozs">
    <w:name w:val="Internet-hivatkozás"/>
    <w:basedOn w:val="DefaultParagraphFont"/>
    <w:uiPriority w:val="99"/>
    <w:rPr>
      <w:rFonts w:cs="Times New Roman"/>
      <w:color w:val="000080"/>
      <w:u w:val="single"/>
    </w:rPr>
  </w:style>
  <w:style w:type="character" w:customStyle="1" w:styleId="Megltogatottinternet-hivatkozs">
    <w:name w:val="Meglátogatott internet-hivatkozás"/>
    <w:basedOn w:val="DefaultParagraphFont"/>
    <w:uiPriority w:val="99"/>
    <w:rPr>
      <w:rFonts w:cs="Times New Roman"/>
      <w:color w:val="800000"/>
      <w:u w:val="single"/>
    </w:rPr>
  </w:style>
  <w:style w:type="character" w:customStyle="1" w:styleId="Szmozsjelek">
    <w:name w:val="Számozásjelek"/>
    <w:uiPriority w:val="99"/>
  </w:style>
  <w:style w:type="character" w:customStyle="1" w:styleId="Bullets">
    <w:name w:val="Bullets"/>
    <w:uiPriority w:val="99"/>
    <w:rPr>
      <w:rFonts w:ascii="OpenSymbol" w:hAnsi="OpenSymbo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Mangal"/>
      <w:kern w:val="2"/>
      <w:sz w:val="21"/>
      <w:szCs w:val="21"/>
      <w:lang w:eastAsia="zh-CN" w:bidi="hi-IN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Mangal"/>
      <w:kern w:val="2"/>
      <w:sz w:val="21"/>
      <w:szCs w:val="21"/>
      <w:lang w:eastAsia="zh-CN" w:bidi="hi-IN"/>
    </w:rPr>
  </w:style>
  <w:style w:type="paragraph" w:customStyle="1" w:styleId="Cmsor">
    <w:name w:val="Címsor"/>
    <w:basedOn w:val="Normal"/>
    <w:next w:val="BodyText"/>
    <w:uiPriority w:val="9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40" w:line="288" w:lineRule="auto"/>
    </w:pPr>
  </w:style>
  <w:style w:type="character" w:customStyle="1" w:styleId="BodyTextChar1">
    <w:name w:val="Body Text Char1"/>
    <w:basedOn w:val="DefaultParagraphFont"/>
    <w:link w:val="BodyText"/>
    <w:uiPriority w:val="99"/>
    <w:semiHidden/>
    <w:rsid w:val="00E55461"/>
    <w:rPr>
      <w:rFonts w:ascii="Times New Roman" w:hAnsi="Times New Roman" w:cs="Mangal"/>
      <w:kern w:val="2"/>
      <w:sz w:val="24"/>
      <w:szCs w:val="21"/>
      <w:lang w:eastAsia="zh-CN" w:bidi="hi-IN"/>
    </w:rPr>
  </w:style>
  <w:style w:type="paragraph" w:styleId="List">
    <w:name w:val="List"/>
    <w:basedOn w:val="BodyText"/>
    <w:uiPriority w:val="99"/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al"/>
    <w:uiPriority w:val="99"/>
    <w:pPr>
      <w:suppressLineNumbers/>
    </w:pPr>
  </w:style>
  <w:style w:type="paragraph" w:customStyle="1" w:styleId="lfejsllb">
    <w:name w:val="Élőfej és élőláb"/>
    <w:basedOn w:val="Normal"/>
    <w:uiPriority w:val="99"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E55461"/>
    <w:rPr>
      <w:rFonts w:ascii="Times New Roman" w:hAnsi="Times New Roman" w:cs="Mangal"/>
      <w:kern w:val="2"/>
      <w:sz w:val="24"/>
      <w:szCs w:val="21"/>
      <w:lang w:eastAsia="zh-CN" w:bidi="hi-IN"/>
    </w:rPr>
  </w:style>
  <w:style w:type="paragraph" w:customStyle="1" w:styleId="Tblzattartalom">
    <w:name w:val="Táblázattartalom"/>
    <w:basedOn w:val="Normal"/>
    <w:uiPriority w:val="99"/>
    <w:pPr>
      <w:suppressLineNumbers/>
    </w:pPr>
  </w:style>
  <w:style w:type="paragraph" w:customStyle="1" w:styleId="Tblzatfejlc">
    <w:name w:val="Táblázatfejléc"/>
    <w:basedOn w:val="Tblzattartalom"/>
    <w:uiPriority w:val="99"/>
    <w:pPr>
      <w:jc w:val="center"/>
    </w:pPr>
    <w:rPr>
      <w:b/>
      <w:bCs/>
    </w:rPr>
  </w:style>
  <w:style w:type="paragraph" w:customStyle="1" w:styleId="Vzszintesvonal">
    <w:name w:val="Vízszintes vonal"/>
    <w:basedOn w:val="Normal"/>
    <w:next w:val="BodyText"/>
    <w:uiPriority w:val="99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2</Pages>
  <Words>286</Words>
  <Characters>1976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Nyúl Község Önkormányzata Képviselő-testületének 3/2022</dc:title>
  <dc:subject/>
  <dc:creator/>
  <cp:keywords/>
  <dc:description/>
  <cp:lastModifiedBy>anett</cp:lastModifiedBy>
  <cp:revision>6</cp:revision>
  <dcterms:created xsi:type="dcterms:W3CDTF">2023-02-13T12:52:00Z</dcterms:created>
  <dcterms:modified xsi:type="dcterms:W3CDTF">2023-08-28T12:44:00Z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SingleXMLDocument_count">
    <vt:i4>0</vt:i4>
  </property>
</Properties>
</file>