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80C" w:rsidRDefault="001D080C">
      <w:pPr>
        <w:pStyle w:val="BodyText"/>
        <w:spacing w:before="240" w:after="480" w:line="240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Nyúl Község Önkormányzata Képviselő-testületének </w:t>
      </w:r>
    </w:p>
    <w:p w:rsidR="001D080C" w:rsidRDefault="001D080C">
      <w:pPr>
        <w:pStyle w:val="BodyText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8/2023. (IV. 26.) önkormányzati rendelete</w:t>
      </w:r>
    </w:p>
    <w:p w:rsidR="001D080C" w:rsidRDefault="001D080C">
      <w:pPr>
        <w:pStyle w:val="BodyText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helyi adókról</w:t>
      </w:r>
    </w:p>
    <w:p w:rsidR="001D080C" w:rsidRDefault="001D080C">
      <w:pPr>
        <w:pStyle w:val="BodyText"/>
        <w:spacing w:before="220" w:after="0" w:line="240" w:lineRule="auto"/>
        <w:jc w:val="both"/>
      </w:pPr>
      <w:r>
        <w:t>Község Önkormányzat Képviselő-testülete a helyi adókról szóló 1990. évi C. törvény (a továbbiakban: Htv.) 1. § (1) bekezdésében kapott felhatalmazás alapján, az Alaptörvény 32. cikk (1) bekezdés h) pontjában meghatározott feladatkörében eljárva az alábbi rendeletet alkotja a helyi adókról.</w:t>
      </w:r>
    </w:p>
    <w:p w:rsidR="001D080C" w:rsidRDefault="001D080C">
      <w:pPr>
        <w:pStyle w:val="BodyText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1. A rendelet hatálya</w:t>
      </w:r>
    </w:p>
    <w:p w:rsidR="001D080C" w:rsidRDefault="001D080C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1D080C" w:rsidRDefault="001D080C">
      <w:pPr>
        <w:pStyle w:val="BodyText"/>
        <w:spacing w:after="0" w:line="240" w:lineRule="auto"/>
        <w:jc w:val="both"/>
      </w:pPr>
      <w:r>
        <w:t>A rendelet hatálya Nyúl Község Önkormányzat közigazgatási területére terjed ki.</w:t>
      </w:r>
    </w:p>
    <w:p w:rsidR="001D080C" w:rsidRDefault="001D080C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1D080C" w:rsidRDefault="001D080C">
      <w:pPr>
        <w:pStyle w:val="BodyText"/>
        <w:spacing w:after="0" w:line="240" w:lineRule="auto"/>
        <w:jc w:val="both"/>
      </w:pPr>
      <w:r>
        <w:t>Az önkormányzat a következő helyi adókat vezeti be:</w:t>
      </w:r>
    </w:p>
    <w:p w:rsidR="001D080C" w:rsidRDefault="001D080C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építményadó</w:t>
      </w:r>
    </w:p>
    <w:p w:rsidR="001D080C" w:rsidRDefault="001D080C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magánszemélyek kommunális adója</w:t>
      </w:r>
    </w:p>
    <w:p w:rsidR="001D080C" w:rsidRDefault="001D080C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idegenforgalmi adó</w:t>
      </w:r>
    </w:p>
    <w:p w:rsidR="001D080C" w:rsidRDefault="001D080C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helyi iparűzési adó</w:t>
      </w:r>
    </w:p>
    <w:p w:rsidR="001D080C" w:rsidRDefault="001D080C">
      <w:pPr>
        <w:pStyle w:val="BodyText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2. Építményadó</w:t>
      </w:r>
    </w:p>
    <w:p w:rsidR="001D080C" w:rsidRDefault="001D080C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1D080C" w:rsidRDefault="001D080C">
      <w:pPr>
        <w:pStyle w:val="BodyText"/>
        <w:spacing w:after="0" w:line="240" w:lineRule="auto"/>
        <w:jc w:val="both"/>
      </w:pPr>
      <w:r>
        <w:t>Az adó alapja az építmény m</w:t>
      </w:r>
      <w:r>
        <w:rPr>
          <w:vertAlign w:val="superscript"/>
        </w:rPr>
        <w:t>2</w:t>
      </w:r>
      <w:r>
        <w:t>-ben számított hasznos alapterülete.</w:t>
      </w:r>
    </w:p>
    <w:p w:rsidR="001D080C" w:rsidRDefault="001D080C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:rsidR="001D080C" w:rsidRDefault="001D080C" w:rsidP="002B7221">
      <w:pPr>
        <w:pStyle w:val="BodyText"/>
        <w:spacing w:before="240" w:after="0" w:line="240" w:lineRule="auto"/>
        <w:ind w:left="426" w:hanging="426"/>
        <w:jc w:val="both"/>
      </w:pPr>
      <w:r>
        <w:t xml:space="preserve">(1) Egyéni vállalkozó magánszemély és társas vállalkozás esetén a vállalkozási tevékenységgel összefüggő egyéb, nem lakás céljára szolgáló épület / épületrész (kereskedelmi egység, szállásépület, üzlet, üzletrész, üzem, műhely, raktár, gazdasági épület), </w:t>
      </w:r>
      <w:r w:rsidRPr="00B3778A">
        <w:t>kivéve üdülőépület:</w:t>
      </w:r>
      <w:r>
        <w:t xml:space="preserve"> 250 Ft/m</w:t>
      </w:r>
      <w:r>
        <w:rPr>
          <w:vertAlign w:val="superscript"/>
        </w:rPr>
        <w:t>2</w:t>
      </w:r>
      <w:r>
        <w:t>/év.</w:t>
      </w:r>
    </w:p>
    <w:p w:rsidR="001D080C" w:rsidRDefault="001D080C" w:rsidP="00033DF4">
      <w:pPr>
        <w:pStyle w:val="BodyText"/>
        <w:spacing w:before="240" w:after="0" w:line="240" w:lineRule="auto"/>
        <w:ind w:left="360" w:hanging="360"/>
        <w:jc w:val="both"/>
      </w:pPr>
      <w:r>
        <w:t>(2) Magánszemélyek esetén egyéb, nem lakás céljára szolgáló építmény (üdülő, hétvégi ház, apartman, nyaraló, gazdasági épület): 400 Ft/m</w:t>
      </w:r>
      <w:r>
        <w:rPr>
          <w:vertAlign w:val="superscript"/>
        </w:rPr>
        <w:t>2</w:t>
      </w:r>
      <w:r>
        <w:t>/év.</w:t>
      </w:r>
    </w:p>
    <w:p w:rsidR="001D080C" w:rsidRDefault="001D080C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:rsidR="001D080C" w:rsidRDefault="001D080C">
      <w:pPr>
        <w:pStyle w:val="BodyText"/>
        <w:spacing w:after="0" w:line="240" w:lineRule="auto"/>
        <w:jc w:val="both"/>
      </w:pPr>
      <w:r>
        <w:t>Mentes az adó alól a Htv. 13. §-ában és 13/A § -ában foglaltakon túl:</w:t>
      </w:r>
    </w:p>
    <w:p w:rsidR="001D080C" w:rsidRDefault="001D080C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lakóépülethez tartozó kiegészítő helyiségek,</w:t>
      </w:r>
    </w:p>
    <w:p w:rsidR="001D080C" w:rsidRDefault="001D080C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garázsok,</w:t>
      </w:r>
    </w:p>
    <w:p w:rsidR="001D080C" w:rsidRDefault="001D080C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azok az adótárgyak, melyek után a magánszemélyek kommunális adójáról szóló helyi rendelet alapján adót kell fizetni,</w:t>
      </w:r>
    </w:p>
    <w:p w:rsidR="001D080C" w:rsidRDefault="001D080C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magánszemély tulajdonában lévő földbevájt pince, kivéve a vállalkozó üzleti célt szolgáló építménye.</w:t>
      </w:r>
    </w:p>
    <w:p w:rsidR="001D080C" w:rsidRDefault="001D080C">
      <w:pPr>
        <w:pStyle w:val="BodyText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3. Kommunális adó</w:t>
      </w:r>
    </w:p>
    <w:p w:rsidR="001D080C" w:rsidRDefault="001D080C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:rsidR="001D080C" w:rsidRDefault="001D080C">
      <w:pPr>
        <w:pStyle w:val="BodyText"/>
        <w:spacing w:after="0" w:line="240" w:lineRule="auto"/>
        <w:jc w:val="both"/>
      </w:pPr>
      <w:r>
        <w:t>A kommunális adóbevételt a települési infrastruktúra fejlesztésével összefüggő célokra kell felhasználni.</w:t>
      </w:r>
    </w:p>
    <w:p w:rsidR="001D080C" w:rsidRDefault="001D080C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:rsidR="001D080C" w:rsidRDefault="001D080C">
      <w:pPr>
        <w:pStyle w:val="BodyText"/>
        <w:spacing w:after="0" w:line="240" w:lineRule="auto"/>
        <w:jc w:val="both"/>
      </w:pPr>
      <w:r>
        <w:t>Az adókötelezettség, az adó alanya, az adó keletkezése és megszűnése tárgyában a Htv. 24. §. és a 25. §-t kell alkalmazni.</w:t>
      </w:r>
    </w:p>
    <w:p w:rsidR="001D080C" w:rsidRDefault="001D080C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:rsidR="001D080C" w:rsidRDefault="001D080C">
      <w:pPr>
        <w:pStyle w:val="BodyText"/>
        <w:spacing w:after="0" w:line="240" w:lineRule="auto"/>
        <w:jc w:val="both"/>
      </w:pPr>
      <w:r>
        <w:t xml:space="preserve">Az adó mértéke a Htv. 11. §-ában és 17. §-ában meghatározott adótárgyanként, illetőleg lakásbérleti jogonként 2024. január 1. napjától: </w:t>
      </w:r>
      <w:r>
        <w:rPr>
          <w:b/>
          <w:bCs/>
        </w:rPr>
        <w:t>15.000,-Ft/év</w:t>
      </w:r>
    </w:p>
    <w:p w:rsidR="001D080C" w:rsidRDefault="001D080C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:rsidR="001D080C" w:rsidRDefault="001D080C">
      <w:pPr>
        <w:pStyle w:val="BodyText"/>
        <w:spacing w:after="0" w:line="240" w:lineRule="auto"/>
        <w:jc w:val="both"/>
      </w:pPr>
      <w:r>
        <w:t>Tárgyi adómentességet élveznek a Htv. 13. §-ában foglaltakon túl:</w:t>
      </w:r>
    </w:p>
    <w:p w:rsidR="001D080C" w:rsidRDefault="001D080C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Az a telek, amely a hatályos jogszabályok alapján nem beépíthető. </w:t>
      </w:r>
    </w:p>
    <w:p w:rsidR="001D080C" w:rsidRDefault="001D080C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Azok az építmények, építmény részek, melyeket építményadó fizetési kötelezettség terhel.</w:t>
      </w:r>
    </w:p>
    <w:p w:rsidR="001D080C" w:rsidRDefault="001D080C">
      <w:pPr>
        <w:pStyle w:val="BodyText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4. Idegenforgalmi adó</w:t>
      </w:r>
    </w:p>
    <w:p w:rsidR="001D080C" w:rsidRDefault="001D080C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:rsidR="001D080C" w:rsidRDefault="001D080C">
      <w:pPr>
        <w:pStyle w:val="BodyText"/>
        <w:spacing w:after="0" w:line="240" w:lineRule="auto"/>
        <w:jc w:val="both"/>
      </w:pPr>
      <w:r>
        <w:t>Az adó mértéke a megkezdett első és további vendég éjszakánként 200 Ft/fő.</w:t>
      </w:r>
    </w:p>
    <w:p w:rsidR="001D080C" w:rsidRDefault="001D080C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11. §</w:t>
      </w:r>
    </w:p>
    <w:p w:rsidR="001D080C" w:rsidRDefault="001D080C">
      <w:pPr>
        <w:pStyle w:val="BodyText"/>
        <w:spacing w:after="0" w:line="240" w:lineRule="auto"/>
        <w:jc w:val="both"/>
      </w:pPr>
      <w:r>
        <w:t>(1) Az adót az adóbeszedésre kötelezett szedi be a Htv.34. § (1)–(2) bekezdéseiben foglaltakra figyelemmel.</w:t>
      </w:r>
    </w:p>
    <w:p w:rsidR="001D080C" w:rsidRDefault="001D080C">
      <w:pPr>
        <w:pStyle w:val="BodyText"/>
        <w:spacing w:before="240" w:after="0" w:line="240" w:lineRule="auto"/>
        <w:jc w:val="both"/>
      </w:pPr>
      <w:r>
        <w:t>(2) Az adóbeszedésre kötelezettnek olyan nyilvántartást kell vezetnie, hogy az, az adó alapjának, az adó összegének és a mentesség jogcímének megállapítására, ellenőrzésére alkalmas legyen.</w:t>
      </w:r>
    </w:p>
    <w:p w:rsidR="001D080C" w:rsidRDefault="001D080C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12. §</w:t>
      </w:r>
    </w:p>
    <w:p w:rsidR="001D080C" w:rsidRDefault="001D080C">
      <w:pPr>
        <w:pStyle w:val="BodyText"/>
        <w:spacing w:after="0" w:line="240" w:lineRule="auto"/>
      </w:pPr>
      <w:r>
        <w:t>A beszedett idegenforgalmi adó, valamint az ennek alapján megigényelhető központi támogatás kizárólag turisztikai fejlesztés céljára használható fel, illetve e célra halmozható.</w:t>
      </w:r>
    </w:p>
    <w:p w:rsidR="001D080C" w:rsidRDefault="001D080C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13. §</w:t>
      </w:r>
    </w:p>
    <w:p w:rsidR="001D080C" w:rsidRDefault="001D080C">
      <w:pPr>
        <w:pStyle w:val="BodyText"/>
        <w:spacing w:after="0" w:line="240" w:lineRule="auto"/>
        <w:jc w:val="both"/>
      </w:pPr>
      <w:r>
        <w:t>(1) Mentes az idegenforgalmi adófizetési kötelezettség alól az az adóalany, aki az Önkormányzat illetékességi területén olyan üdülésre, pihenésre alkalmas épületnek – a helyi adóról szóló többször módosított 1990. évi C. törvény 12. §.-ában meghatározottak szerinti - tulajdonosa, amely nem minősül lakásnak.</w:t>
      </w:r>
    </w:p>
    <w:p w:rsidR="001D080C" w:rsidRDefault="001D080C">
      <w:pPr>
        <w:pStyle w:val="BodyText"/>
        <w:spacing w:before="240" w:after="0" w:line="240" w:lineRule="auto"/>
        <w:jc w:val="both"/>
      </w:pPr>
      <w:r>
        <w:t>(2) Az egyéb adómentességre a Htv. 31. §.-ában foglaltak az irányadóak.</w:t>
      </w:r>
    </w:p>
    <w:p w:rsidR="001D080C" w:rsidRDefault="001D080C">
      <w:pPr>
        <w:pStyle w:val="BodyText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br w:type="page"/>
        <w:t>5. Iparűzési adó</w:t>
      </w:r>
    </w:p>
    <w:p w:rsidR="001D080C" w:rsidRDefault="001D080C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14. §</w:t>
      </w:r>
    </w:p>
    <w:p w:rsidR="001D080C" w:rsidRDefault="001D080C">
      <w:pPr>
        <w:pStyle w:val="BodyText"/>
        <w:spacing w:after="0" w:line="240" w:lineRule="auto"/>
        <w:jc w:val="both"/>
      </w:pPr>
      <w:r>
        <w:t>(1) Adókötelezettséget, az adó alanyát a Htv.35. §-a szabályozza.</w:t>
      </w:r>
    </w:p>
    <w:p w:rsidR="001D080C" w:rsidRDefault="001D080C">
      <w:pPr>
        <w:pStyle w:val="BodyText"/>
        <w:spacing w:before="240" w:after="0" w:line="240" w:lineRule="auto"/>
        <w:jc w:val="both"/>
      </w:pPr>
      <w:r>
        <w:t>(2) Az iparűzési tevékenység fogalmát Htv. 37. §-a határozza meg.</w:t>
      </w:r>
    </w:p>
    <w:p w:rsidR="001D080C" w:rsidRDefault="001D080C">
      <w:pPr>
        <w:pStyle w:val="BodyText"/>
        <w:spacing w:before="240" w:after="0" w:line="240" w:lineRule="auto"/>
        <w:jc w:val="both"/>
      </w:pPr>
      <w:r>
        <w:t xml:space="preserve">(3) Az adókötelezettség keletkezése és megszűnése tekintetében a Htv. 38. § -át kell alkalmazni. </w:t>
      </w:r>
    </w:p>
    <w:p w:rsidR="001D080C" w:rsidRDefault="001D080C">
      <w:pPr>
        <w:pStyle w:val="BodyText"/>
        <w:spacing w:before="240" w:after="0" w:line="240" w:lineRule="auto"/>
        <w:jc w:val="both"/>
      </w:pPr>
      <w:r>
        <w:t>(4) Az adó mértéke az adóalap 1,7%-a.</w:t>
      </w:r>
    </w:p>
    <w:p w:rsidR="001D080C" w:rsidRDefault="001D080C">
      <w:pPr>
        <w:pStyle w:val="BodyText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6. Záró rendelkezések</w:t>
      </w:r>
    </w:p>
    <w:p w:rsidR="001D080C" w:rsidRDefault="001D080C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15. §</w:t>
      </w:r>
    </w:p>
    <w:p w:rsidR="001D080C" w:rsidRDefault="001D080C">
      <w:pPr>
        <w:pStyle w:val="BodyText"/>
        <w:spacing w:after="0" w:line="240" w:lineRule="auto"/>
        <w:jc w:val="both"/>
      </w:pPr>
      <w:r>
        <w:t>Hatályát veszti a 23/2007.(XII.20.) - az építményadóról szóló Nyúl Községi Önkormányzat Képviselőtestülete.</w:t>
      </w:r>
    </w:p>
    <w:p w:rsidR="001D080C" w:rsidRDefault="001D080C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16. §</w:t>
      </w:r>
    </w:p>
    <w:p w:rsidR="001D080C" w:rsidRDefault="001D080C">
      <w:pPr>
        <w:pStyle w:val="BodyText"/>
        <w:spacing w:after="0" w:line="240" w:lineRule="auto"/>
        <w:jc w:val="both"/>
      </w:pPr>
      <w:r>
        <w:t>Hatályát veszti A helyi idegenforgalmi adóról szóló 25/2007. (XII. 28.) önkormányzati rendelet.</w:t>
      </w:r>
    </w:p>
    <w:p w:rsidR="001D080C" w:rsidRDefault="001D080C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17. §</w:t>
      </w:r>
    </w:p>
    <w:p w:rsidR="001D080C" w:rsidRDefault="001D080C">
      <w:pPr>
        <w:pStyle w:val="BodyText"/>
        <w:spacing w:after="0" w:line="240" w:lineRule="auto"/>
        <w:jc w:val="both"/>
      </w:pPr>
      <w:r>
        <w:t>Hatályát veszti A helyi idegenforgalmi adóról szóló 8/2008. (IV. 24.) önkormányzati rendelet.</w:t>
      </w:r>
    </w:p>
    <w:p w:rsidR="001D080C" w:rsidRDefault="001D080C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18. §</w:t>
      </w:r>
    </w:p>
    <w:p w:rsidR="001D080C" w:rsidRDefault="001D080C">
      <w:pPr>
        <w:pStyle w:val="BodyText"/>
        <w:spacing w:after="0" w:line="240" w:lineRule="auto"/>
        <w:jc w:val="both"/>
      </w:pPr>
      <w:r>
        <w:t>Hatályát veszti a 15/2008.(XII.12.)önkormányzati rendelet - a magánszemélyek kommunális adójáról szóló Nyúl Községi Önkormányzat Képviselőtestülete.</w:t>
      </w:r>
    </w:p>
    <w:p w:rsidR="001D080C" w:rsidRDefault="001D080C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19. §</w:t>
      </w:r>
    </w:p>
    <w:p w:rsidR="001D080C" w:rsidRDefault="001D080C">
      <w:pPr>
        <w:pStyle w:val="BodyText"/>
        <w:spacing w:after="0" w:line="240" w:lineRule="auto"/>
        <w:jc w:val="both"/>
      </w:pPr>
      <w:r>
        <w:t>Hatályát veszti A helyi iparűzési adóról szóló 18/2010. (XII. 28.) önkormányzati rendelet.</w:t>
      </w:r>
    </w:p>
    <w:p w:rsidR="001D080C" w:rsidRDefault="001D080C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20. §</w:t>
      </w:r>
    </w:p>
    <w:p w:rsidR="001D080C" w:rsidRDefault="001D080C">
      <w:pPr>
        <w:pStyle w:val="BodyText"/>
        <w:spacing w:after="0" w:line="240" w:lineRule="auto"/>
        <w:jc w:val="both"/>
      </w:pPr>
      <w:r>
        <w:t>Ez a rendelet 2024. január 1-jén lép hatályba.</w:t>
      </w:r>
    </w:p>
    <w:p w:rsidR="001D080C" w:rsidRDefault="001D080C">
      <w:pPr>
        <w:pStyle w:val="BodyText"/>
        <w:spacing w:after="0" w:line="240" w:lineRule="auto"/>
        <w:jc w:val="both"/>
      </w:pPr>
    </w:p>
    <w:p w:rsidR="001D080C" w:rsidRDefault="001D080C">
      <w:pPr>
        <w:pStyle w:val="BodyText"/>
        <w:spacing w:after="0" w:line="240" w:lineRule="auto"/>
        <w:jc w:val="both"/>
      </w:pPr>
    </w:p>
    <w:p w:rsidR="001D080C" w:rsidRDefault="001D080C">
      <w:pPr>
        <w:pStyle w:val="BodyText"/>
        <w:spacing w:after="0" w:line="240" w:lineRule="auto"/>
        <w:jc w:val="both"/>
      </w:pPr>
    </w:p>
    <w:p w:rsidR="001D080C" w:rsidRDefault="001D080C" w:rsidP="001A6A51">
      <w:pPr>
        <w:pStyle w:val="BodyText"/>
        <w:spacing w:after="0" w:line="240" w:lineRule="auto"/>
        <w:ind w:firstLine="709"/>
        <w:jc w:val="both"/>
      </w:pPr>
      <w:r>
        <w:t>Schmiedt Henrik</w:t>
      </w:r>
      <w:r>
        <w:tab/>
      </w:r>
      <w:r>
        <w:tab/>
      </w:r>
      <w:r>
        <w:tab/>
      </w:r>
      <w:r>
        <w:tab/>
      </w:r>
      <w:r>
        <w:tab/>
      </w:r>
      <w:r>
        <w:tab/>
        <w:t>Takács Lajos</w:t>
      </w:r>
    </w:p>
    <w:p w:rsidR="001D080C" w:rsidRDefault="001D080C" w:rsidP="001A6A51">
      <w:pPr>
        <w:pStyle w:val="BodyText"/>
        <w:spacing w:after="0" w:line="240" w:lineRule="auto"/>
        <w:ind w:firstLine="709"/>
        <w:jc w:val="both"/>
        <w:sectPr w:rsidR="001D080C">
          <w:footerReference w:type="even" r:id="rId7"/>
          <w:footerReference w:type="default" r:id="rId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 xml:space="preserve">  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jegyző </w:t>
      </w:r>
    </w:p>
    <w:p w:rsidR="001D080C" w:rsidRDefault="001D080C">
      <w:pPr>
        <w:pStyle w:val="BodyText"/>
        <w:spacing w:after="0"/>
        <w:jc w:val="center"/>
      </w:pPr>
    </w:p>
    <w:p w:rsidR="001D080C" w:rsidRDefault="001D080C">
      <w:pPr>
        <w:pStyle w:val="BodyText"/>
        <w:spacing w:after="159" w:line="240" w:lineRule="auto"/>
        <w:ind w:left="159" w:right="159"/>
        <w:jc w:val="center"/>
      </w:pPr>
      <w:r>
        <w:t>Végső előterjesztői indokolás</w:t>
      </w:r>
    </w:p>
    <w:p w:rsidR="001D080C" w:rsidRDefault="001D080C">
      <w:pPr>
        <w:pStyle w:val="BodyText"/>
        <w:spacing w:after="159" w:line="240" w:lineRule="auto"/>
        <w:ind w:left="159" w:right="159"/>
        <w:jc w:val="center"/>
      </w:pPr>
    </w:p>
    <w:p w:rsidR="001D080C" w:rsidRDefault="001D080C">
      <w:pPr>
        <w:pStyle w:val="BodyText"/>
        <w:spacing w:after="0" w:line="240" w:lineRule="auto"/>
        <w:jc w:val="both"/>
      </w:pPr>
      <w:r>
        <w:t>A helyi adókkal kapcsolatos szabályokat, ezen belül a kommunális adóról szóló helyi rendeletét a 15/2008.(XII.12.)önkormányzati rendelettel, a helyi iparűzési adóról szóló rendeletét a 18/2010.(XII.28.)önkormányzati rendelettel, az építményadóról szóló rendeletét a 23/2007.(XII.20.)önkormányzati rendelettel, az idegenforgalmi adóról szóló rendeletét a 25/2007.(XII.28.)önkormányzati rendelettel, valamint a 8/2008.(IV.24.)önkormányzati rendeletekkel fogadta el.</w:t>
      </w:r>
    </w:p>
    <w:p w:rsidR="001D080C" w:rsidRDefault="001D080C">
      <w:pPr>
        <w:pStyle w:val="BodyText"/>
        <w:spacing w:after="0" w:line="240" w:lineRule="auto"/>
        <w:jc w:val="both"/>
      </w:pPr>
      <w:r>
        <w:t> </w:t>
      </w:r>
    </w:p>
    <w:p w:rsidR="001D080C" w:rsidRDefault="001D080C">
      <w:pPr>
        <w:pStyle w:val="BodyText"/>
        <w:spacing w:after="0" w:line="240" w:lineRule="auto"/>
        <w:jc w:val="both"/>
      </w:pPr>
      <w:r>
        <w:t>Az új rendelet megalkotásának indoka:</w:t>
      </w:r>
    </w:p>
    <w:p w:rsidR="001D080C" w:rsidRDefault="001D080C">
      <w:pPr>
        <w:spacing w:before="159" w:after="159"/>
        <w:ind w:left="159" w:right="159"/>
        <w:jc w:val="both"/>
      </w:pPr>
      <w:r>
        <w:t>egyrészt a fent említett önkormányzati rendeletek egy helyi rendeletben történő összefoglalása, amelyet a hatályos jogszabályok megengednek;</w:t>
      </w:r>
    </w:p>
    <w:p w:rsidR="001D080C" w:rsidRDefault="001D080C">
      <w:pPr>
        <w:spacing w:before="159" w:after="159"/>
        <w:ind w:left="159" w:right="159"/>
        <w:jc w:val="both"/>
      </w:pPr>
      <w:r>
        <w:t>másrészt az építményadóban, illetve a kommunális adóban a jelenleg hatályos díjak megemelésére teszünk javaslatot.</w:t>
      </w:r>
    </w:p>
    <w:sectPr w:rsidR="001D080C" w:rsidSect="00CB16AC">
      <w:footerReference w:type="default" r:id="rId9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80C" w:rsidRDefault="001D080C" w:rsidP="00CB16AC">
      <w:r>
        <w:separator/>
      </w:r>
    </w:p>
  </w:endnote>
  <w:endnote w:type="continuationSeparator" w:id="0">
    <w:p w:rsidR="001D080C" w:rsidRDefault="001D080C" w:rsidP="00CB1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Noto Sans CJK SC 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80C" w:rsidRDefault="001D080C" w:rsidP="001A064F">
    <w:pPr>
      <w:pStyle w:val="Footer"/>
      <w:framePr w:wrap="around" w:vAnchor="text" w:hAnchor="margin" w:xAlign="right" w:y="1"/>
      <w:rPr>
        <w:rStyle w:val="PageNumber"/>
        <w:rFonts w:cs="FreeSans"/>
      </w:rPr>
    </w:pPr>
    <w:r>
      <w:rPr>
        <w:rStyle w:val="PageNumber"/>
        <w:rFonts w:cs="FreeSans"/>
      </w:rPr>
      <w:fldChar w:fldCharType="begin"/>
    </w:r>
    <w:r>
      <w:rPr>
        <w:rStyle w:val="PageNumber"/>
        <w:rFonts w:cs="FreeSans"/>
      </w:rPr>
      <w:instrText xml:space="preserve">PAGE  </w:instrText>
    </w:r>
    <w:r>
      <w:rPr>
        <w:rStyle w:val="PageNumber"/>
        <w:rFonts w:cs="FreeSans"/>
      </w:rPr>
      <w:fldChar w:fldCharType="end"/>
    </w:r>
  </w:p>
  <w:p w:rsidR="001D080C" w:rsidRDefault="001D080C" w:rsidP="002D156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80C" w:rsidRDefault="001D080C" w:rsidP="001A064F">
    <w:pPr>
      <w:pStyle w:val="Footer"/>
      <w:framePr w:wrap="around" w:vAnchor="text" w:hAnchor="margin" w:xAlign="right" w:y="1"/>
      <w:rPr>
        <w:rStyle w:val="PageNumber"/>
        <w:rFonts w:cs="FreeSans"/>
      </w:rPr>
    </w:pPr>
    <w:r>
      <w:rPr>
        <w:rStyle w:val="PageNumber"/>
        <w:rFonts w:cs="FreeSans"/>
      </w:rPr>
      <w:fldChar w:fldCharType="begin"/>
    </w:r>
    <w:r>
      <w:rPr>
        <w:rStyle w:val="PageNumber"/>
        <w:rFonts w:cs="FreeSans"/>
      </w:rPr>
      <w:instrText xml:space="preserve">PAGE  </w:instrText>
    </w:r>
    <w:r>
      <w:rPr>
        <w:rStyle w:val="PageNumber"/>
        <w:rFonts w:cs="FreeSans"/>
      </w:rPr>
      <w:fldChar w:fldCharType="separate"/>
    </w:r>
    <w:r>
      <w:rPr>
        <w:rStyle w:val="PageNumber"/>
        <w:rFonts w:cs="FreeSans"/>
        <w:noProof/>
      </w:rPr>
      <w:t>3</w:t>
    </w:r>
    <w:r>
      <w:rPr>
        <w:rStyle w:val="PageNumber"/>
        <w:rFonts w:cs="FreeSans"/>
      </w:rPr>
      <w:fldChar w:fldCharType="end"/>
    </w:r>
  </w:p>
  <w:p w:rsidR="001D080C" w:rsidRDefault="001D080C" w:rsidP="002D156E">
    <w:pPr>
      <w:pStyle w:val="Footer"/>
      <w:ind w:right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80C" w:rsidRDefault="001D080C">
    <w:pPr>
      <w:pStyle w:val="Footer"/>
      <w:jc w:val="center"/>
    </w:pPr>
    <w:fldSimple w:instr="PAGE">
      <w:r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80C" w:rsidRDefault="001D080C" w:rsidP="00CB16AC">
      <w:r>
        <w:separator/>
      </w:r>
    </w:p>
  </w:footnote>
  <w:footnote w:type="continuationSeparator" w:id="0">
    <w:p w:rsidR="001D080C" w:rsidRDefault="001D080C" w:rsidP="00CB16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1736F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16AC"/>
    <w:rsid w:val="00020E77"/>
    <w:rsid w:val="00033DF4"/>
    <w:rsid w:val="00087B65"/>
    <w:rsid w:val="000A4BAD"/>
    <w:rsid w:val="00115641"/>
    <w:rsid w:val="00140176"/>
    <w:rsid w:val="001A064F"/>
    <w:rsid w:val="001A6A51"/>
    <w:rsid w:val="001D080C"/>
    <w:rsid w:val="002B7221"/>
    <w:rsid w:val="002D156E"/>
    <w:rsid w:val="00336B54"/>
    <w:rsid w:val="00337031"/>
    <w:rsid w:val="004742C1"/>
    <w:rsid w:val="00476967"/>
    <w:rsid w:val="004B2C33"/>
    <w:rsid w:val="00500454"/>
    <w:rsid w:val="0055006C"/>
    <w:rsid w:val="005B784B"/>
    <w:rsid w:val="005D6788"/>
    <w:rsid w:val="006D6F88"/>
    <w:rsid w:val="006F39E6"/>
    <w:rsid w:val="00713950"/>
    <w:rsid w:val="00715DF1"/>
    <w:rsid w:val="007C00B8"/>
    <w:rsid w:val="00955A38"/>
    <w:rsid w:val="009569B4"/>
    <w:rsid w:val="0096457F"/>
    <w:rsid w:val="00A115F3"/>
    <w:rsid w:val="00B02B88"/>
    <w:rsid w:val="00B3778A"/>
    <w:rsid w:val="00C46D10"/>
    <w:rsid w:val="00CB16AC"/>
    <w:rsid w:val="00E26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6AC"/>
    <w:pPr>
      <w:suppressAutoHyphens/>
    </w:pPr>
    <w:rPr>
      <w:rFonts w:ascii="Times New Roman" w:hAnsi="Times New Roman"/>
      <w:kern w:val="2"/>
      <w:sz w:val="24"/>
      <w:szCs w:val="24"/>
      <w:lang w:eastAsia="zh-CN" w:bidi="hi-IN"/>
    </w:rPr>
  </w:style>
  <w:style w:type="paragraph" w:styleId="Heading1">
    <w:name w:val="heading 1"/>
    <w:basedOn w:val="Heading"/>
    <w:next w:val="BodyText"/>
    <w:link w:val="Heading1Char"/>
    <w:uiPriority w:val="99"/>
    <w:qFormat/>
    <w:rsid w:val="00CB16AC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link w:val="Heading2Char"/>
    <w:uiPriority w:val="99"/>
    <w:qFormat/>
    <w:rsid w:val="00CB16AC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link w:val="Heading3Char"/>
    <w:uiPriority w:val="99"/>
    <w:qFormat/>
    <w:rsid w:val="00CB16AC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Heading4">
    <w:name w:val="heading 4"/>
    <w:basedOn w:val="Heading"/>
    <w:next w:val="BodyText"/>
    <w:link w:val="Heading4Char"/>
    <w:uiPriority w:val="99"/>
    <w:qFormat/>
    <w:rsid w:val="00CB16AC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Heading"/>
    <w:next w:val="BodyText"/>
    <w:link w:val="Heading5Char"/>
    <w:uiPriority w:val="99"/>
    <w:qFormat/>
    <w:rsid w:val="00CB16AC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BodyText"/>
    <w:link w:val="Heading6Char"/>
    <w:uiPriority w:val="99"/>
    <w:qFormat/>
    <w:rsid w:val="00CB16AC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5A38"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55A38"/>
    <w:rPr>
      <w:rFonts w:ascii="Cambria" w:hAnsi="Cambria" w:cs="Mangal"/>
      <w:b/>
      <w:bCs/>
      <w:i/>
      <w:iCs/>
      <w:kern w:val="2"/>
      <w:sz w:val="25"/>
      <w:szCs w:val="25"/>
      <w:lang w:eastAsia="zh-CN" w:bidi="hi-I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55A38"/>
    <w:rPr>
      <w:rFonts w:ascii="Cambria" w:hAnsi="Cambria" w:cs="Mangal"/>
      <w:b/>
      <w:bCs/>
      <w:kern w:val="2"/>
      <w:sz w:val="23"/>
      <w:szCs w:val="23"/>
      <w:lang w:eastAsia="zh-CN" w:bidi="hi-I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55A38"/>
    <w:rPr>
      <w:rFonts w:ascii="Calibri" w:hAnsi="Calibri" w:cs="Mangal"/>
      <w:b/>
      <w:bCs/>
      <w:kern w:val="2"/>
      <w:sz w:val="25"/>
      <w:szCs w:val="25"/>
      <w:lang w:eastAsia="zh-CN" w:bidi="hi-IN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55A38"/>
    <w:rPr>
      <w:rFonts w:ascii="Calibri" w:hAnsi="Calibri" w:cs="Mangal"/>
      <w:b/>
      <w:bCs/>
      <w:i/>
      <w:iCs/>
      <w:kern w:val="2"/>
      <w:sz w:val="23"/>
      <w:szCs w:val="23"/>
      <w:lang w:eastAsia="zh-CN" w:bidi="hi-IN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55A38"/>
    <w:rPr>
      <w:rFonts w:ascii="Calibri" w:hAnsi="Calibri" w:cs="Mangal"/>
      <w:b/>
      <w:bCs/>
      <w:kern w:val="2"/>
      <w:sz w:val="20"/>
      <w:szCs w:val="20"/>
      <w:lang w:eastAsia="zh-CN" w:bidi="hi-IN"/>
    </w:rPr>
  </w:style>
  <w:style w:type="character" w:styleId="Hyperlink">
    <w:name w:val="Hyperlink"/>
    <w:basedOn w:val="DefaultParagraphFont"/>
    <w:uiPriority w:val="99"/>
    <w:rsid w:val="00CB16AC"/>
    <w:rPr>
      <w:rFonts w:cs="Times New Roman"/>
      <w:color w:val="000080"/>
      <w:u w:val="single"/>
    </w:rPr>
  </w:style>
  <w:style w:type="character" w:styleId="FollowedHyperlink">
    <w:name w:val="FollowedHyperlink"/>
    <w:basedOn w:val="DefaultParagraphFont"/>
    <w:uiPriority w:val="99"/>
    <w:rsid w:val="00CB16AC"/>
    <w:rPr>
      <w:rFonts w:cs="Times New Roman"/>
      <w:color w:val="800000"/>
      <w:u w:val="single"/>
    </w:rPr>
  </w:style>
  <w:style w:type="character" w:customStyle="1" w:styleId="NumberingSymbols">
    <w:name w:val="Numbering Symbols"/>
    <w:uiPriority w:val="99"/>
    <w:rsid w:val="00CB16AC"/>
  </w:style>
  <w:style w:type="character" w:customStyle="1" w:styleId="Bullets">
    <w:name w:val="Bullets"/>
    <w:uiPriority w:val="99"/>
    <w:rsid w:val="00CB16AC"/>
    <w:rPr>
      <w:rFonts w:ascii="OpenSymbol" w:hAnsi="OpenSymbol"/>
    </w:rPr>
  </w:style>
  <w:style w:type="paragraph" w:customStyle="1" w:styleId="Heading">
    <w:name w:val="Heading"/>
    <w:basedOn w:val="Normal"/>
    <w:next w:val="BodyText"/>
    <w:uiPriority w:val="99"/>
    <w:rsid w:val="00CB16A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B16AC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55A38"/>
    <w:rPr>
      <w:rFonts w:ascii="Times New Roman" w:hAnsi="Times New Roman" w:cs="Mangal"/>
      <w:kern w:val="2"/>
      <w:sz w:val="21"/>
      <w:szCs w:val="21"/>
      <w:lang w:eastAsia="zh-CN" w:bidi="hi-IN"/>
    </w:rPr>
  </w:style>
  <w:style w:type="paragraph" w:styleId="List">
    <w:name w:val="List"/>
    <w:basedOn w:val="BodyText"/>
    <w:uiPriority w:val="99"/>
    <w:rsid w:val="00CB16AC"/>
  </w:style>
  <w:style w:type="paragraph" w:styleId="Caption">
    <w:name w:val="caption"/>
    <w:basedOn w:val="Normal"/>
    <w:uiPriority w:val="99"/>
    <w:qFormat/>
    <w:rsid w:val="00CB16A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CB16AC"/>
    <w:pPr>
      <w:suppressLineNumbers/>
    </w:pPr>
  </w:style>
  <w:style w:type="paragraph" w:customStyle="1" w:styleId="HeaderandFooter">
    <w:name w:val="Header and Footer"/>
    <w:basedOn w:val="Normal"/>
    <w:uiPriority w:val="99"/>
    <w:rsid w:val="00CB16AC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link w:val="FooterChar"/>
    <w:uiPriority w:val="99"/>
    <w:rsid w:val="00CB16AC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5A38"/>
    <w:rPr>
      <w:rFonts w:ascii="Times New Roman" w:hAnsi="Times New Roman" w:cs="Mangal"/>
      <w:kern w:val="2"/>
      <w:sz w:val="21"/>
      <w:szCs w:val="21"/>
      <w:lang w:eastAsia="zh-CN" w:bidi="hi-IN"/>
    </w:rPr>
  </w:style>
  <w:style w:type="paragraph" w:customStyle="1" w:styleId="TableContents">
    <w:name w:val="Table Contents"/>
    <w:basedOn w:val="Normal"/>
    <w:uiPriority w:val="99"/>
    <w:rsid w:val="00CB16AC"/>
    <w:pPr>
      <w:suppressLineNumbers/>
    </w:pPr>
  </w:style>
  <w:style w:type="paragraph" w:customStyle="1" w:styleId="TableHeading">
    <w:name w:val="Table Heading"/>
    <w:basedOn w:val="TableContents"/>
    <w:uiPriority w:val="99"/>
    <w:rsid w:val="00CB16AC"/>
    <w:pPr>
      <w:jc w:val="center"/>
    </w:pPr>
    <w:rPr>
      <w:b/>
      <w:bCs/>
    </w:rPr>
  </w:style>
  <w:style w:type="paragraph" w:customStyle="1" w:styleId="HorizontalLine">
    <w:name w:val="Horizontal Line"/>
    <w:basedOn w:val="Normal"/>
    <w:next w:val="BodyText"/>
    <w:uiPriority w:val="99"/>
    <w:rsid w:val="00CB16AC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styleId="PageNumber">
    <w:name w:val="page number"/>
    <w:basedOn w:val="DefaultParagraphFont"/>
    <w:uiPriority w:val="99"/>
    <w:rsid w:val="002D156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4</Pages>
  <Words>627</Words>
  <Characters>4334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Nyúl Község Önkormányzata Képviselő-testületének </dc:title>
  <dc:subject/>
  <dc:creator/>
  <cp:keywords/>
  <dc:description/>
  <cp:lastModifiedBy>anett</cp:lastModifiedBy>
  <cp:revision>14</cp:revision>
  <cp:lastPrinted>2023-04-13T13:58:00Z</cp:lastPrinted>
  <dcterms:created xsi:type="dcterms:W3CDTF">2023-04-13T13:58:00Z</dcterms:created>
  <dcterms:modified xsi:type="dcterms:W3CDTF">2023-04-17T12:26:00Z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1.33268539200309E-304</vt:r8>
  </property>
</Properties>
</file>