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66F3" w14:textId="77777777" w:rsidR="000B3051" w:rsidRPr="00C6249D" w:rsidRDefault="000B3051">
      <w:pPr>
        <w:rPr>
          <w:sz w:val="22"/>
          <w:szCs w:val="22"/>
        </w:rPr>
      </w:pPr>
    </w:p>
    <w:p w14:paraId="09F438CB" w14:textId="77777777" w:rsidR="000B3051" w:rsidRPr="00C6249D" w:rsidRDefault="007415BD" w:rsidP="000B3051">
      <w:pPr>
        <w:autoSpaceDE w:val="0"/>
        <w:autoSpaceDN w:val="0"/>
        <w:adjustRightInd w:val="0"/>
        <w:spacing w:before="120" w:after="120"/>
        <w:jc w:val="right"/>
        <w:rPr>
          <w:rFonts w:eastAsia="Times New Roman"/>
          <w:sz w:val="28"/>
          <w:szCs w:val="28"/>
          <w:lang w:eastAsia="hu-HU"/>
        </w:rPr>
      </w:pPr>
      <w:bookmarkStart w:id="0" w:name="bookmark16"/>
      <w:r w:rsidRPr="00C6249D">
        <w:rPr>
          <w:rStyle w:val="Cmsor3"/>
          <w:rFonts w:ascii="Times New Roman" w:hAnsi="Times New Roman" w:cs="Times New Roman"/>
          <w:bCs w:val="0"/>
          <w:sz w:val="28"/>
          <w:szCs w:val="28"/>
        </w:rPr>
        <w:t>Ajánlati/részvételi felhívás</w:t>
      </w:r>
      <w:bookmarkEnd w:id="0"/>
    </w:p>
    <w:p w14:paraId="79338647" w14:textId="77777777" w:rsidR="000B3051" w:rsidRPr="00C6249D" w:rsidRDefault="000B3051" w:rsidP="000B3051">
      <w:pPr>
        <w:autoSpaceDE w:val="0"/>
        <w:autoSpaceDN w:val="0"/>
        <w:adjustRightInd w:val="0"/>
        <w:spacing w:before="120" w:after="120"/>
        <w:jc w:val="right"/>
        <w:rPr>
          <w:rFonts w:eastAsia="MyriadPro-Light"/>
          <w:sz w:val="18"/>
          <w:szCs w:val="18"/>
          <w:lang w:eastAsia="hu-HU"/>
        </w:rPr>
      </w:pPr>
      <w:r w:rsidRPr="00C6249D">
        <w:rPr>
          <w:rFonts w:eastAsia="MyriadPro-Light"/>
          <w:sz w:val="18"/>
          <w:szCs w:val="18"/>
          <w:lang w:eastAsia="hu-HU"/>
        </w:rPr>
        <w:t>2014/24/EU irányelv</w:t>
      </w:r>
    </w:p>
    <w:p w14:paraId="48B35D62" w14:textId="77777777" w:rsidR="000B3051" w:rsidRPr="00C6249D" w:rsidRDefault="000B3051" w:rsidP="000B3051">
      <w:pPr>
        <w:autoSpaceDE w:val="0"/>
        <w:autoSpaceDN w:val="0"/>
        <w:adjustRightInd w:val="0"/>
        <w:spacing w:before="120" w:after="120"/>
        <w:jc w:val="left"/>
        <w:rPr>
          <w:rFonts w:eastAsia="MyriadPro-Semibold"/>
          <w:sz w:val="22"/>
          <w:szCs w:val="22"/>
          <w:lang w:eastAsia="hu-HU"/>
        </w:rPr>
      </w:pPr>
    </w:p>
    <w:p w14:paraId="241261BA" w14:textId="77777777" w:rsidR="000B3051" w:rsidRPr="00C6249D" w:rsidRDefault="000B3051" w:rsidP="000B3051">
      <w:pPr>
        <w:autoSpaceDE w:val="0"/>
        <w:autoSpaceDN w:val="0"/>
        <w:adjustRightInd w:val="0"/>
        <w:spacing w:before="120" w:after="120"/>
        <w:jc w:val="left"/>
        <w:rPr>
          <w:rFonts w:eastAsia="MyriadPro-Semibold"/>
          <w:b/>
          <w:sz w:val="28"/>
          <w:szCs w:val="28"/>
          <w:lang w:eastAsia="hu-HU"/>
        </w:rPr>
      </w:pPr>
      <w:r w:rsidRPr="00C6249D">
        <w:rPr>
          <w:rFonts w:eastAsia="MyriadPro-Semibold"/>
          <w:b/>
          <w:sz w:val="28"/>
          <w:szCs w:val="28"/>
          <w:lang w:eastAsia="hu-HU"/>
        </w:rPr>
        <w:t>I. szakasz: Ajánlatkérő</w:t>
      </w:r>
    </w:p>
    <w:p w14:paraId="703BF056" w14:textId="77777777" w:rsidR="000B3051" w:rsidRPr="00C6249D" w:rsidRDefault="000B3051" w:rsidP="000B3051">
      <w:pPr>
        <w:spacing w:before="120" w:after="120"/>
        <w:rPr>
          <w:rFonts w:eastAsia="MyriadPro-Semibold"/>
          <w:sz w:val="22"/>
          <w:szCs w:val="22"/>
          <w:lang w:eastAsia="hu-HU"/>
        </w:rPr>
      </w:pPr>
    </w:p>
    <w:p w14:paraId="4680164B" w14:textId="77777777" w:rsidR="000B3051" w:rsidRPr="00C6249D" w:rsidRDefault="000B3051" w:rsidP="000B3051">
      <w:pPr>
        <w:spacing w:before="120" w:after="120"/>
        <w:rPr>
          <w:rFonts w:eastAsia="MyriadPro-LightIt"/>
          <w:i/>
          <w:iCs/>
          <w:sz w:val="18"/>
          <w:szCs w:val="18"/>
          <w:lang w:eastAsia="hu-HU"/>
        </w:rPr>
      </w:pPr>
      <w:r w:rsidRPr="00C6249D">
        <w:rPr>
          <w:rFonts w:eastAsia="MyriadPro-Semibold"/>
          <w:b/>
          <w:sz w:val="22"/>
          <w:szCs w:val="22"/>
          <w:lang w:eastAsia="hu-HU"/>
        </w:rPr>
        <w:t>I.1) Név és címek</w:t>
      </w:r>
      <w:r w:rsidRPr="00C6249D">
        <w:rPr>
          <w:rFonts w:eastAsia="MyriadPro-Semibold"/>
          <w:b/>
          <w:lang w:eastAsia="hu-HU"/>
        </w:rPr>
        <w:t xml:space="preserve"> </w:t>
      </w:r>
      <w:r w:rsidRPr="00C6249D">
        <w:rPr>
          <w:rFonts w:eastAsia="MyriadPro-Semibold"/>
          <w:b/>
          <w:sz w:val="18"/>
          <w:szCs w:val="18"/>
          <w:vertAlign w:val="superscript"/>
          <w:lang w:eastAsia="hu-HU"/>
        </w:rPr>
        <w:t>1</w:t>
      </w:r>
      <w:r w:rsidRPr="00C6249D">
        <w:rPr>
          <w:rFonts w:eastAsia="MyriadPro-Semibold"/>
          <w:b/>
          <w:sz w:val="20"/>
          <w:szCs w:val="20"/>
          <w:lang w:eastAsia="hu-HU"/>
        </w:rPr>
        <w:t xml:space="preserve"> </w:t>
      </w:r>
      <w:r w:rsidRPr="00C6249D">
        <w:rPr>
          <w:rFonts w:eastAsia="MyriadPro-LightIt"/>
          <w:i/>
          <w:iCs/>
          <w:sz w:val="18"/>
          <w:szCs w:val="18"/>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85"/>
        <w:gridCol w:w="2109"/>
        <w:gridCol w:w="2421"/>
      </w:tblGrid>
      <w:tr w:rsidR="00971708" w:rsidRPr="0048521D" w14:paraId="1B09F80C" w14:textId="77777777" w:rsidTr="00CE50FE">
        <w:tc>
          <w:tcPr>
            <w:tcW w:w="7207" w:type="dxa"/>
            <w:gridSpan w:val="3"/>
          </w:tcPr>
          <w:p w14:paraId="40C7C206" w14:textId="77777777" w:rsidR="00971708" w:rsidRPr="002E754B" w:rsidRDefault="00971708" w:rsidP="00FF12A4">
            <w:pPr>
              <w:spacing w:before="120" w:after="120"/>
              <w:jc w:val="left"/>
              <w:rPr>
                <w:rFonts w:eastAsia="MyriadPro-Light"/>
                <w:sz w:val="18"/>
                <w:szCs w:val="18"/>
                <w:lang w:eastAsia="hu-HU"/>
              </w:rPr>
            </w:pPr>
            <w:r w:rsidRPr="002E754B">
              <w:rPr>
                <w:rFonts w:eastAsia="MyriadPro-Light"/>
                <w:sz w:val="18"/>
                <w:szCs w:val="18"/>
                <w:lang w:eastAsia="hu-HU"/>
              </w:rPr>
              <w:t>Hivatalos név:</w:t>
            </w:r>
          </w:p>
          <w:p w14:paraId="4A6B39C2" w14:textId="2787D1BE" w:rsidR="00971708" w:rsidRPr="002E754B" w:rsidRDefault="00662F95" w:rsidP="00430A2A">
            <w:pPr>
              <w:spacing w:before="120" w:after="120"/>
              <w:jc w:val="left"/>
              <w:rPr>
                <w:rFonts w:eastAsia="MyriadPro-Light"/>
                <w:b/>
                <w:bCs/>
                <w:sz w:val="18"/>
                <w:szCs w:val="18"/>
              </w:rPr>
            </w:pPr>
            <w:r w:rsidRPr="00662F95">
              <w:rPr>
                <w:rFonts w:eastAsia="MyriadPro-Light"/>
                <w:b/>
                <w:bCs/>
                <w:sz w:val="18"/>
                <w:szCs w:val="18"/>
              </w:rPr>
              <w:t>Nyúl Községi Önkormányzat</w:t>
            </w:r>
          </w:p>
        </w:tc>
        <w:tc>
          <w:tcPr>
            <w:tcW w:w="2421" w:type="dxa"/>
          </w:tcPr>
          <w:p w14:paraId="0E9393E8" w14:textId="77777777" w:rsidR="00971708" w:rsidRPr="002E754B" w:rsidRDefault="00971708" w:rsidP="00FF12A4">
            <w:pPr>
              <w:spacing w:before="120" w:after="120"/>
              <w:jc w:val="left"/>
              <w:rPr>
                <w:rFonts w:eastAsia="MyriadPro-Light"/>
                <w:bCs/>
                <w:sz w:val="18"/>
                <w:szCs w:val="18"/>
                <w:lang w:eastAsia="hu-HU"/>
              </w:rPr>
            </w:pPr>
            <w:r w:rsidRPr="002E754B">
              <w:rPr>
                <w:rFonts w:eastAsia="MyriadPro-Light"/>
                <w:bCs/>
                <w:sz w:val="18"/>
                <w:szCs w:val="18"/>
                <w:lang w:eastAsia="hu-HU"/>
              </w:rPr>
              <w:t xml:space="preserve">Nemzeti azonosítószám: </w:t>
            </w:r>
          </w:p>
          <w:p w14:paraId="4E9DE93F" w14:textId="0C4149E5" w:rsidR="00971708" w:rsidRPr="002E754B" w:rsidRDefault="00971708" w:rsidP="00430A2A">
            <w:pPr>
              <w:autoSpaceDE w:val="0"/>
              <w:autoSpaceDN w:val="0"/>
              <w:adjustRightInd w:val="0"/>
              <w:jc w:val="left"/>
              <w:rPr>
                <w:rFonts w:eastAsia="MyriadPro-Light"/>
                <w:bCs/>
                <w:sz w:val="18"/>
                <w:szCs w:val="18"/>
                <w:lang w:eastAsia="hu-HU"/>
              </w:rPr>
            </w:pPr>
          </w:p>
        </w:tc>
      </w:tr>
      <w:tr w:rsidR="00971708" w:rsidRPr="0048521D" w14:paraId="34EC01C7" w14:textId="77777777" w:rsidTr="00CE50FE">
        <w:tc>
          <w:tcPr>
            <w:tcW w:w="9628" w:type="dxa"/>
            <w:gridSpan w:val="4"/>
          </w:tcPr>
          <w:p w14:paraId="687D95E3" w14:textId="5CADADAF" w:rsidR="00971708" w:rsidRPr="002E754B" w:rsidRDefault="00971708" w:rsidP="00FF12A4">
            <w:pPr>
              <w:spacing w:before="120" w:after="120"/>
              <w:jc w:val="left"/>
              <w:rPr>
                <w:rFonts w:eastAsia="MyriadPro-Light"/>
                <w:bCs/>
                <w:sz w:val="18"/>
                <w:szCs w:val="18"/>
                <w:lang w:eastAsia="hu-HU"/>
              </w:rPr>
            </w:pPr>
            <w:bookmarkStart w:id="1" w:name="_Hlk520885040"/>
            <w:r w:rsidRPr="002E754B">
              <w:rPr>
                <w:rFonts w:eastAsia="MyriadPro-Light"/>
                <w:bCs/>
                <w:sz w:val="18"/>
                <w:szCs w:val="18"/>
                <w:lang w:eastAsia="hu-HU"/>
              </w:rPr>
              <w:t xml:space="preserve">Postai cím: </w:t>
            </w:r>
            <w:r w:rsidR="00662F95" w:rsidRPr="00662F95">
              <w:rPr>
                <w:rFonts w:eastAsia="MyriadPro-Light"/>
                <w:bCs/>
                <w:sz w:val="18"/>
                <w:szCs w:val="18"/>
                <w:lang w:eastAsia="hu-HU"/>
              </w:rPr>
              <w:t>Kossuth Lajos u. 46</w:t>
            </w:r>
            <w:r w:rsidR="00662F95">
              <w:rPr>
                <w:rFonts w:eastAsia="MyriadPro-Light"/>
                <w:bCs/>
                <w:sz w:val="18"/>
                <w:szCs w:val="18"/>
                <w:lang w:eastAsia="hu-HU"/>
              </w:rPr>
              <w:t>.</w:t>
            </w:r>
          </w:p>
        </w:tc>
      </w:tr>
      <w:bookmarkEnd w:id="1"/>
      <w:tr w:rsidR="00971708" w:rsidRPr="0048521D" w14:paraId="55873821" w14:textId="77777777" w:rsidTr="000C4A38">
        <w:tc>
          <w:tcPr>
            <w:tcW w:w="1413" w:type="dxa"/>
          </w:tcPr>
          <w:p w14:paraId="5D0D00BD" w14:textId="55DE08AC" w:rsidR="00971708" w:rsidRPr="002E754B" w:rsidRDefault="00971708" w:rsidP="00FF12A4">
            <w:pPr>
              <w:spacing w:before="120" w:after="120"/>
              <w:jc w:val="left"/>
              <w:rPr>
                <w:rFonts w:eastAsia="MyriadPro-Light"/>
                <w:sz w:val="18"/>
                <w:szCs w:val="18"/>
                <w:lang w:eastAsia="hu-HU"/>
              </w:rPr>
            </w:pPr>
            <w:r w:rsidRPr="002E754B">
              <w:rPr>
                <w:rFonts w:eastAsia="MyriadPro-Light"/>
                <w:sz w:val="18"/>
                <w:szCs w:val="18"/>
                <w:lang w:eastAsia="hu-HU"/>
              </w:rPr>
              <w:t xml:space="preserve">Város: </w:t>
            </w:r>
            <w:r w:rsidR="00662F95">
              <w:rPr>
                <w:rFonts w:eastAsia="MyriadPro-Light"/>
                <w:bCs/>
                <w:sz w:val="18"/>
                <w:szCs w:val="18"/>
                <w:lang w:eastAsia="hu-HU"/>
              </w:rPr>
              <w:t>Nyúl</w:t>
            </w:r>
          </w:p>
        </w:tc>
        <w:tc>
          <w:tcPr>
            <w:tcW w:w="3685" w:type="dxa"/>
          </w:tcPr>
          <w:p w14:paraId="56E23D82" w14:textId="4518B0C5" w:rsidR="00971708" w:rsidRPr="002E754B" w:rsidRDefault="00971708" w:rsidP="00FF12A4">
            <w:pPr>
              <w:spacing w:before="120" w:after="120"/>
              <w:jc w:val="left"/>
              <w:rPr>
                <w:rFonts w:eastAsia="MyriadPro-Light"/>
                <w:bCs/>
                <w:sz w:val="18"/>
                <w:szCs w:val="18"/>
              </w:rPr>
            </w:pPr>
            <w:r w:rsidRPr="002E754B">
              <w:rPr>
                <w:rFonts w:eastAsia="MyriadPro-Light"/>
                <w:sz w:val="18"/>
                <w:szCs w:val="18"/>
                <w:lang w:eastAsia="hu-HU"/>
              </w:rPr>
              <w:t xml:space="preserve">NUTS-kód: </w:t>
            </w:r>
            <w:r w:rsidR="00662F95">
              <w:rPr>
                <w:rFonts w:eastAsia="MyriadPro-Light"/>
                <w:bCs/>
                <w:sz w:val="18"/>
                <w:szCs w:val="18"/>
              </w:rPr>
              <w:t>HU</w:t>
            </w:r>
          </w:p>
        </w:tc>
        <w:tc>
          <w:tcPr>
            <w:tcW w:w="2109" w:type="dxa"/>
          </w:tcPr>
          <w:p w14:paraId="405E7ED1" w14:textId="1025913B" w:rsidR="00971708" w:rsidRPr="002E754B" w:rsidRDefault="00971708" w:rsidP="00FF12A4">
            <w:pPr>
              <w:spacing w:before="120" w:after="120"/>
              <w:jc w:val="left"/>
              <w:rPr>
                <w:rFonts w:eastAsia="MyriadPro-Light"/>
                <w:sz w:val="18"/>
                <w:szCs w:val="18"/>
                <w:lang w:eastAsia="hu-HU"/>
              </w:rPr>
            </w:pPr>
            <w:r w:rsidRPr="002E754B">
              <w:rPr>
                <w:rFonts w:eastAsia="MyriadPro-Light"/>
                <w:sz w:val="18"/>
                <w:szCs w:val="18"/>
                <w:lang w:eastAsia="hu-HU"/>
              </w:rPr>
              <w:t xml:space="preserve">Postai irányítószám: </w:t>
            </w:r>
            <w:r w:rsidR="00662F95">
              <w:rPr>
                <w:rFonts w:eastAsia="MyriadPro-Light"/>
                <w:sz w:val="18"/>
                <w:szCs w:val="18"/>
                <w:lang w:eastAsia="hu-HU"/>
              </w:rPr>
              <w:t>9082</w:t>
            </w:r>
          </w:p>
        </w:tc>
        <w:tc>
          <w:tcPr>
            <w:tcW w:w="2421" w:type="dxa"/>
          </w:tcPr>
          <w:p w14:paraId="0433E28F" w14:textId="77777777" w:rsidR="00971708" w:rsidRPr="002E754B" w:rsidRDefault="00971708" w:rsidP="00FF12A4">
            <w:pPr>
              <w:spacing w:before="120" w:after="120"/>
              <w:jc w:val="left"/>
              <w:rPr>
                <w:rFonts w:eastAsia="MyriadPro-Light"/>
                <w:sz w:val="18"/>
                <w:szCs w:val="18"/>
              </w:rPr>
            </w:pPr>
            <w:r w:rsidRPr="002E754B">
              <w:rPr>
                <w:rFonts w:eastAsia="MyriadPro-Light"/>
                <w:bCs/>
                <w:sz w:val="18"/>
                <w:szCs w:val="18"/>
                <w:lang w:eastAsia="hu-HU"/>
              </w:rPr>
              <w:t xml:space="preserve">Ország: </w:t>
            </w:r>
            <w:r w:rsidRPr="002E754B">
              <w:rPr>
                <w:rFonts w:eastAsia="MyriadPro-Light"/>
                <w:sz w:val="18"/>
                <w:szCs w:val="18"/>
              </w:rPr>
              <w:t>Magyarország</w:t>
            </w:r>
          </w:p>
        </w:tc>
      </w:tr>
      <w:tr w:rsidR="00971708" w:rsidRPr="0048521D" w14:paraId="2DF7C3CF" w14:textId="77777777" w:rsidTr="00CE50FE">
        <w:tc>
          <w:tcPr>
            <w:tcW w:w="7207" w:type="dxa"/>
            <w:gridSpan w:val="3"/>
            <w:shd w:val="clear" w:color="auto" w:fill="auto"/>
          </w:tcPr>
          <w:p w14:paraId="3F811BF6" w14:textId="6F12FD57" w:rsidR="00971708" w:rsidRPr="002E754B" w:rsidRDefault="00971708" w:rsidP="00FF12A4">
            <w:pPr>
              <w:spacing w:before="120" w:after="120"/>
              <w:ind w:left="60"/>
              <w:rPr>
                <w:rFonts w:eastAsia="MyriadPro-Light"/>
                <w:sz w:val="18"/>
                <w:szCs w:val="18"/>
                <w:lang w:eastAsia="hu-HU"/>
              </w:rPr>
            </w:pPr>
            <w:r w:rsidRPr="002E754B">
              <w:rPr>
                <w:rFonts w:eastAsia="MyriadPro-Light"/>
                <w:sz w:val="18"/>
                <w:szCs w:val="18"/>
                <w:lang w:eastAsia="hu-HU"/>
              </w:rPr>
              <w:t xml:space="preserve">Kapcsolattartó személy: </w:t>
            </w:r>
            <w:r w:rsidR="00662F95">
              <w:rPr>
                <w:rFonts w:eastAsia="MyriadPro-Light"/>
                <w:sz w:val="18"/>
                <w:szCs w:val="18"/>
                <w:lang w:eastAsia="hu-HU"/>
              </w:rPr>
              <w:t>dr. Morison Márk</w:t>
            </w:r>
          </w:p>
        </w:tc>
        <w:tc>
          <w:tcPr>
            <w:tcW w:w="2421" w:type="dxa"/>
          </w:tcPr>
          <w:p w14:paraId="571A7B44" w14:textId="3576D924" w:rsidR="00971708" w:rsidRPr="002E754B" w:rsidRDefault="00971708" w:rsidP="00FF12A4">
            <w:pPr>
              <w:spacing w:before="120" w:after="120"/>
              <w:jc w:val="left"/>
              <w:rPr>
                <w:rFonts w:eastAsia="MyriadPro-Light"/>
                <w:sz w:val="18"/>
                <w:szCs w:val="18"/>
              </w:rPr>
            </w:pPr>
            <w:r w:rsidRPr="002E754B">
              <w:rPr>
                <w:rFonts w:eastAsia="MyriadPro-Light"/>
                <w:bCs/>
                <w:sz w:val="18"/>
                <w:szCs w:val="18"/>
                <w:lang w:eastAsia="hu-HU"/>
              </w:rPr>
              <w:t xml:space="preserve">Telefon: </w:t>
            </w:r>
            <w:r w:rsidR="00662F95">
              <w:rPr>
                <w:rFonts w:eastAsia="MyriadPro-Light"/>
                <w:bCs/>
                <w:sz w:val="18"/>
                <w:szCs w:val="18"/>
                <w:lang w:eastAsia="hu-HU"/>
              </w:rPr>
              <w:t>+36 306514561</w:t>
            </w:r>
          </w:p>
        </w:tc>
      </w:tr>
      <w:tr w:rsidR="00971708" w:rsidRPr="0048521D" w14:paraId="7A605F17" w14:textId="77777777" w:rsidTr="00CE50FE">
        <w:tc>
          <w:tcPr>
            <w:tcW w:w="7207" w:type="dxa"/>
            <w:gridSpan w:val="3"/>
          </w:tcPr>
          <w:p w14:paraId="151FA974" w14:textId="5DD3E964" w:rsidR="00971708" w:rsidRPr="002E754B" w:rsidRDefault="00971708" w:rsidP="00FF12A4">
            <w:pPr>
              <w:spacing w:before="120" w:after="120"/>
              <w:ind w:left="60"/>
              <w:rPr>
                <w:rFonts w:eastAsia="MyriadPro-Light"/>
                <w:sz w:val="18"/>
                <w:szCs w:val="18"/>
                <w:lang w:eastAsia="hu-HU"/>
              </w:rPr>
            </w:pPr>
            <w:r w:rsidRPr="002E754B">
              <w:rPr>
                <w:rFonts w:eastAsia="MyriadPro-Light"/>
                <w:sz w:val="18"/>
                <w:szCs w:val="18"/>
                <w:lang w:eastAsia="hu-HU"/>
              </w:rPr>
              <w:t xml:space="preserve">E-mail: </w:t>
            </w:r>
            <w:r w:rsidR="00662F95" w:rsidRPr="00662F95">
              <w:rPr>
                <w:rFonts w:eastAsia="MyriadPro-Light"/>
                <w:sz w:val="18"/>
                <w:szCs w:val="18"/>
                <w:lang w:eastAsia="hu-HU"/>
              </w:rPr>
              <w:t>info@rocketscience.hu</w:t>
            </w:r>
          </w:p>
        </w:tc>
        <w:tc>
          <w:tcPr>
            <w:tcW w:w="2421" w:type="dxa"/>
          </w:tcPr>
          <w:p w14:paraId="7AB48507" w14:textId="42BFD31E" w:rsidR="00971708" w:rsidRPr="002E754B" w:rsidRDefault="00971708" w:rsidP="00FF12A4">
            <w:pPr>
              <w:spacing w:before="120" w:after="120"/>
              <w:jc w:val="left"/>
              <w:rPr>
                <w:rFonts w:eastAsia="MyriadPro-Light"/>
                <w:bCs/>
                <w:sz w:val="18"/>
                <w:szCs w:val="18"/>
                <w:lang w:eastAsia="hu-HU"/>
              </w:rPr>
            </w:pPr>
            <w:r w:rsidRPr="002E754B">
              <w:rPr>
                <w:rFonts w:eastAsia="MyriadPro-Light"/>
                <w:bCs/>
                <w:sz w:val="18"/>
                <w:szCs w:val="18"/>
                <w:lang w:eastAsia="hu-HU"/>
              </w:rPr>
              <w:t xml:space="preserve">Fax: </w:t>
            </w:r>
            <w:r w:rsidR="00662F95">
              <w:rPr>
                <w:rFonts w:eastAsia="MyriadPro-Light"/>
                <w:bCs/>
                <w:sz w:val="18"/>
                <w:szCs w:val="18"/>
                <w:lang w:eastAsia="hu-HU"/>
              </w:rPr>
              <w:t>+36 17004510</w:t>
            </w:r>
          </w:p>
        </w:tc>
      </w:tr>
      <w:tr w:rsidR="00971708" w:rsidRPr="0048521D" w14:paraId="36FA8F5E" w14:textId="77777777" w:rsidTr="00CE50FE">
        <w:tc>
          <w:tcPr>
            <w:tcW w:w="9628" w:type="dxa"/>
            <w:gridSpan w:val="4"/>
          </w:tcPr>
          <w:p w14:paraId="5E2CF7CE" w14:textId="77777777" w:rsidR="00971708" w:rsidRPr="002E754B" w:rsidRDefault="00971708" w:rsidP="00FF12A4">
            <w:pPr>
              <w:autoSpaceDE w:val="0"/>
              <w:autoSpaceDN w:val="0"/>
              <w:adjustRightInd w:val="0"/>
              <w:spacing w:before="120" w:after="120"/>
              <w:jc w:val="left"/>
              <w:rPr>
                <w:rFonts w:eastAsia="MyriadPro-Light"/>
                <w:b/>
                <w:sz w:val="18"/>
                <w:szCs w:val="18"/>
                <w:lang w:eastAsia="hu-HU"/>
              </w:rPr>
            </w:pPr>
            <w:r w:rsidRPr="002E754B">
              <w:rPr>
                <w:rFonts w:eastAsia="MyriadPro-Light"/>
                <w:b/>
                <w:sz w:val="18"/>
                <w:szCs w:val="18"/>
                <w:lang w:eastAsia="hu-HU"/>
              </w:rPr>
              <w:t>Internetcím(ek)</w:t>
            </w:r>
          </w:p>
          <w:p w14:paraId="7E2B7CD0" w14:textId="0A023851" w:rsidR="00971708" w:rsidRPr="002E754B" w:rsidRDefault="00971708" w:rsidP="00FF12A4">
            <w:pPr>
              <w:autoSpaceDE w:val="0"/>
              <w:autoSpaceDN w:val="0"/>
              <w:adjustRightInd w:val="0"/>
              <w:spacing w:before="120" w:after="120"/>
              <w:jc w:val="left"/>
              <w:rPr>
                <w:rFonts w:eastAsia="MyriadPro-Light"/>
                <w:sz w:val="18"/>
                <w:szCs w:val="18"/>
                <w:lang w:eastAsia="hu-HU"/>
              </w:rPr>
            </w:pPr>
            <w:r w:rsidRPr="002E754B">
              <w:rPr>
                <w:rFonts w:eastAsia="MyriadPro-Light"/>
                <w:sz w:val="18"/>
                <w:szCs w:val="18"/>
                <w:lang w:eastAsia="hu-HU"/>
              </w:rPr>
              <w:t xml:space="preserve">Az ajánlatkérő általános címe: (URL) </w:t>
            </w:r>
            <w:hyperlink r:id="rId8" w:history="1">
              <w:r w:rsidR="00CA4992" w:rsidRPr="00D45BAF">
                <w:rPr>
                  <w:rStyle w:val="Hiperhivatkozs"/>
                  <w:rFonts w:eastAsia="MyriadPro-Light"/>
                  <w:sz w:val="18"/>
                  <w:szCs w:val="18"/>
                  <w:lang w:eastAsia="hu-HU"/>
                </w:rPr>
                <w:t>www.nyul.hu</w:t>
              </w:r>
            </w:hyperlink>
            <w:r w:rsidR="00CA4992">
              <w:rPr>
                <w:rFonts w:eastAsia="MyriadPro-Light"/>
                <w:sz w:val="18"/>
                <w:szCs w:val="18"/>
                <w:lang w:eastAsia="hu-HU"/>
              </w:rPr>
              <w:t xml:space="preserve"> </w:t>
            </w:r>
          </w:p>
          <w:p w14:paraId="656035BD" w14:textId="0B12DCC9" w:rsidR="00971708" w:rsidRPr="002E754B" w:rsidRDefault="00971708" w:rsidP="00FF12A4">
            <w:pPr>
              <w:autoSpaceDE w:val="0"/>
              <w:autoSpaceDN w:val="0"/>
              <w:adjustRightInd w:val="0"/>
              <w:spacing w:before="120" w:after="120"/>
              <w:jc w:val="left"/>
              <w:rPr>
                <w:rFonts w:eastAsia="MyriadPro-Light"/>
                <w:sz w:val="18"/>
                <w:szCs w:val="18"/>
                <w:lang w:eastAsia="hu-HU"/>
              </w:rPr>
            </w:pPr>
            <w:r w:rsidRPr="002E754B">
              <w:rPr>
                <w:rFonts w:eastAsia="MyriadPro-Light"/>
                <w:sz w:val="18"/>
                <w:szCs w:val="18"/>
                <w:lang w:eastAsia="hu-HU"/>
              </w:rPr>
              <w:t xml:space="preserve">A felhasználói oldal címe: (URL) </w:t>
            </w:r>
          </w:p>
        </w:tc>
      </w:tr>
    </w:tbl>
    <w:p w14:paraId="5F89D20A" w14:textId="4747B2DA" w:rsidR="004B4552" w:rsidRDefault="004B4552">
      <w:pPr>
        <w:rPr>
          <w:sz w:val="22"/>
          <w:szCs w:val="22"/>
        </w:rPr>
      </w:pPr>
    </w:p>
    <w:p w14:paraId="721B2625" w14:textId="77777777" w:rsidR="00F5546F" w:rsidRPr="00F5546F" w:rsidRDefault="00F5546F" w:rsidP="00F5546F">
      <w:pPr>
        <w:spacing w:before="120" w:after="120"/>
        <w:rPr>
          <w:rFonts w:eastAsia="MyriadPro-LightIt"/>
          <w:b/>
          <w:iCs/>
          <w:sz w:val="20"/>
          <w:szCs w:val="20"/>
          <w:lang w:eastAsia="hu-HU"/>
        </w:rPr>
      </w:pPr>
      <w:r w:rsidRPr="00F5546F">
        <w:rPr>
          <w:rFonts w:eastAsia="MyriadPro-LightIt"/>
          <w:b/>
          <w:iCs/>
          <w:sz w:val="20"/>
          <w:szCs w:val="20"/>
          <w:lang w:eastAsia="hu-HU"/>
        </w:rPr>
        <w:t>Lebonyolító szerv(ek)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1996"/>
        <w:gridCol w:w="2421"/>
      </w:tblGrid>
      <w:tr w:rsidR="00F5546F" w:rsidRPr="00F5546F" w14:paraId="51B79D03" w14:textId="77777777" w:rsidTr="00554670">
        <w:tc>
          <w:tcPr>
            <w:tcW w:w="7207" w:type="dxa"/>
            <w:gridSpan w:val="3"/>
          </w:tcPr>
          <w:p w14:paraId="16933BD3" w14:textId="4C11E92E" w:rsidR="00F5546F" w:rsidRPr="00F5546F" w:rsidRDefault="00F5546F" w:rsidP="00F5546F">
            <w:pPr>
              <w:spacing w:before="120" w:after="120"/>
              <w:jc w:val="left"/>
              <w:rPr>
                <w:rFonts w:eastAsia="MyriadPro-Light"/>
                <w:sz w:val="18"/>
                <w:szCs w:val="18"/>
                <w:lang w:eastAsia="hu-HU"/>
              </w:rPr>
            </w:pPr>
            <w:r w:rsidRPr="00F5546F">
              <w:rPr>
                <w:rFonts w:eastAsia="MyriadPro-Light"/>
                <w:sz w:val="18"/>
                <w:szCs w:val="18"/>
                <w:lang w:eastAsia="hu-HU"/>
              </w:rPr>
              <w:t>Hivatalos név:</w:t>
            </w:r>
            <w:r w:rsidRPr="00F5546F">
              <w:t xml:space="preserve"> </w:t>
            </w:r>
            <w:r w:rsidR="00662F95" w:rsidRPr="00CA4992">
              <w:rPr>
                <w:rFonts w:eastAsia="MyriadPro-Light"/>
                <w:b/>
                <w:bCs/>
                <w:sz w:val="18"/>
                <w:szCs w:val="18"/>
                <w:lang w:eastAsia="hu-HU"/>
              </w:rPr>
              <w:t>Rocket Science Kft.</w:t>
            </w:r>
          </w:p>
        </w:tc>
        <w:tc>
          <w:tcPr>
            <w:tcW w:w="2421" w:type="dxa"/>
          </w:tcPr>
          <w:p w14:paraId="296AD429" w14:textId="77777777" w:rsidR="00F5546F" w:rsidRPr="00F5546F" w:rsidRDefault="00F5546F" w:rsidP="00554670">
            <w:pPr>
              <w:spacing w:before="120" w:after="120"/>
              <w:jc w:val="left"/>
              <w:rPr>
                <w:rFonts w:eastAsia="MyriadPro-Light"/>
                <w:bCs/>
                <w:sz w:val="18"/>
                <w:szCs w:val="18"/>
                <w:lang w:eastAsia="hu-HU"/>
              </w:rPr>
            </w:pPr>
            <w:r w:rsidRPr="00F5546F">
              <w:rPr>
                <w:rFonts w:eastAsia="MyriadPro-Light"/>
                <w:bCs/>
                <w:sz w:val="18"/>
                <w:szCs w:val="18"/>
                <w:lang w:eastAsia="hu-HU"/>
              </w:rPr>
              <w:t xml:space="preserve">Nemzeti azonosítószám: </w:t>
            </w:r>
          </w:p>
          <w:p w14:paraId="0259FFD1" w14:textId="00D0EB8B" w:rsidR="00F5546F" w:rsidRPr="00F5546F" w:rsidRDefault="00F5546F" w:rsidP="00554670">
            <w:pPr>
              <w:pStyle w:val="Stlus1"/>
              <w:spacing w:before="120" w:after="120"/>
              <w:rPr>
                <w:rFonts w:eastAsia="MyriadPro-Light"/>
                <w:color w:val="auto"/>
                <w:sz w:val="18"/>
                <w:szCs w:val="18"/>
                <w:shd w:val="clear" w:color="auto" w:fill="auto"/>
              </w:rPr>
            </w:pPr>
          </w:p>
        </w:tc>
      </w:tr>
      <w:tr w:rsidR="00F5546F" w:rsidRPr="00F5546F" w14:paraId="4466085E" w14:textId="77777777" w:rsidTr="00554670">
        <w:tc>
          <w:tcPr>
            <w:tcW w:w="9628" w:type="dxa"/>
            <w:gridSpan w:val="4"/>
          </w:tcPr>
          <w:p w14:paraId="0C0F5CC1" w14:textId="5458F224" w:rsidR="00F5546F" w:rsidRPr="00F5546F" w:rsidRDefault="00F5546F" w:rsidP="00554670">
            <w:pPr>
              <w:spacing w:before="120" w:after="120"/>
              <w:jc w:val="left"/>
              <w:rPr>
                <w:rFonts w:eastAsia="MyriadPro-Light"/>
                <w:bCs/>
                <w:sz w:val="18"/>
                <w:szCs w:val="18"/>
                <w:lang w:eastAsia="hu-HU"/>
              </w:rPr>
            </w:pPr>
            <w:r w:rsidRPr="00F5546F">
              <w:rPr>
                <w:rFonts w:eastAsia="MyriadPro-Light"/>
                <w:bCs/>
                <w:sz w:val="18"/>
                <w:szCs w:val="18"/>
                <w:lang w:eastAsia="hu-HU"/>
              </w:rPr>
              <w:t>Postai cím:</w:t>
            </w:r>
            <w:r w:rsidRPr="00F5546F">
              <w:t xml:space="preserve"> </w:t>
            </w:r>
            <w:r w:rsidR="00662F95" w:rsidRPr="00662F95">
              <w:rPr>
                <w:rFonts w:eastAsia="MyriadPro-Light"/>
                <w:bCs/>
                <w:sz w:val="18"/>
                <w:szCs w:val="18"/>
                <w:lang w:eastAsia="hu-HU"/>
              </w:rPr>
              <w:t>Kapás utca 19-29. földszint 5.</w:t>
            </w:r>
          </w:p>
        </w:tc>
      </w:tr>
      <w:tr w:rsidR="00F5546F" w:rsidRPr="00F5546F" w14:paraId="2ECF36C5" w14:textId="77777777" w:rsidTr="00554670">
        <w:tc>
          <w:tcPr>
            <w:tcW w:w="1668" w:type="dxa"/>
          </w:tcPr>
          <w:p w14:paraId="195BD717" w14:textId="7628F5D8" w:rsidR="00F5546F" w:rsidRPr="00F5546F" w:rsidRDefault="00F5546F" w:rsidP="00554670">
            <w:pPr>
              <w:spacing w:before="120" w:after="120"/>
              <w:jc w:val="left"/>
              <w:rPr>
                <w:rFonts w:eastAsia="MyriadPro-Light"/>
                <w:sz w:val="18"/>
                <w:szCs w:val="18"/>
                <w:lang w:eastAsia="hu-HU"/>
              </w:rPr>
            </w:pPr>
            <w:r w:rsidRPr="00F5546F">
              <w:rPr>
                <w:rFonts w:eastAsia="MyriadPro-Light"/>
                <w:sz w:val="18"/>
                <w:szCs w:val="18"/>
                <w:lang w:eastAsia="hu-HU"/>
              </w:rPr>
              <w:t>Város: Buda</w:t>
            </w:r>
            <w:r w:rsidR="00662F95">
              <w:rPr>
                <w:rFonts w:eastAsia="MyriadPro-Light"/>
                <w:sz w:val="18"/>
                <w:szCs w:val="18"/>
                <w:lang w:eastAsia="hu-HU"/>
              </w:rPr>
              <w:t>pest</w:t>
            </w:r>
          </w:p>
        </w:tc>
        <w:tc>
          <w:tcPr>
            <w:tcW w:w="3543" w:type="dxa"/>
          </w:tcPr>
          <w:p w14:paraId="73575822" w14:textId="433C053E" w:rsidR="00F5546F" w:rsidRPr="00F5546F" w:rsidRDefault="00F5546F" w:rsidP="00554670">
            <w:pPr>
              <w:spacing w:before="120" w:after="120"/>
              <w:jc w:val="left"/>
              <w:rPr>
                <w:rFonts w:eastAsia="MyriadPro-Light"/>
                <w:bCs/>
                <w:sz w:val="18"/>
                <w:szCs w:val="18"/>
              </w:rPr>
            </w:pPr>
            <w:r w:rsidRPr="00F5546F">
              <w:rPr>
                <w:rFonts w:eastAsia="MyriadPro-Light"/>
                <w:sz w:val="18"/>
                <w:szCs w:val="18"/>
                <w:lang w:eastAsia="hu-HU"/>
              </w:rPr>
              <w:t>NUTS-kód:</w:t>
            </w:r>
            <w:r w:rsidR="0014496B">
              <w:rPr>
                <w:rFonts w:eastAsia="MyriadPro-Light"/>
                <w:sz w:val="18"/>
                <w:szCs w:val="18"/>
                <w:lang w:eastAsia="hu-HU"/>
              </w:rPr>
              <w:t xml:space="preserve"> </w:t>
            </w:r>
            <w:r w:rsidRPr="00F5546F">
              <w:rPr>
                <w:rFonts w:eastAsia="MyriadPro-Light"/>
                <w:sz w:val="18"/>
                <w:szCs w:val="18"/>
                <w:lang w:eastAsia="hu-HU"/>
              </w:rPr>
              <w:t>HU</w:t>
            </w:r>
            <w:r w:rsidR="00662F95">
              <w:rPr>
                <w:rFonts w:eastAsia="MyriadPro-Light"/>
                <w:sz w:val="18"/>
                <w:szCs w:val="18"/>
                <w:lang w:eastAsia="hu-HU"/>
              </w:rPr>
              <w:t>110</w:t>
            </w:r>
          </w:p>
        </w:tc>
        <w:tc>
          <w:tcPr>
            <w:tcW w:w="1996" w:type="dxa"/>
          </w:tcPr>
          <w:p w14:paraId="78DCF4D4" w14:textId="14B119D7" w:rsidR="00F5546F" w:rsidRPr="00F5546F" w:rsidRDefault="00F5546F" w:rsidP="00554670">
            <w:pPr>
              <w:spacing w:before="120" w:after="120"/>
              <w:jc w:val="left"/>
              <w:rPr>
                <w:rFonts w:eastAsia="MyriadPro-Light"/>
                <w:sz w:val="18"/>
                <w:szCs w:val="18"/>
                <w:lang w:eastAsia="hu-HU"/>
              </w:rPr>
            </w:pPr>
            <w:r w:rsidRPr="00F5546F">
              <w:rPr>
                <w:rFonts w:eastAsia="MyriadPro-Light"/>
                <w:sz w:val="18"/>
                <w:szCs w:val="18"/>
                <w:lang w:eastAsia="hu-HU"/>
              </w:rPr>
              <w:t xml:space="preserve">Postai irányítószám: </w:t>
            </w:r>
            <w:r w:rsidR="00662F95">
              <w:rPr>
                <w:rFonts w:eastAsia="MyriadPro-Light"/>
                <w:sz w:val="18"/>
                <w:szCs w:val="18"/>
                <w:lang w:eastAsia="hu-HU"/>
              </w:rPr>
              <w:t>1027</w:t>
            </w:r>
          </w:p>
        </w:tc>
        <w:tc>
          <w:tcPr>
            <w:tcW w:w="2421" w:type="dxa"/>
          </w:tcPr>
          <w:p w14:paraId="4FA9592F" w14:textId="77777777" w:rsidR="00F5546F" w:rsidRPr="00F5546F" w:rsidRDefault="00F5546F" w:rsidP="00554670">
            <w:pPr>
              <w:spacing w:before="120" w:after="120"/>
              <w:jc w:val="left"/>
              <w:rPr>
                <w:rFonts w:eastAsia="MyriadPro-Light"/>
                <w:sz w:val="18"/>
                <w:szCs w:val="18"/>
              </w:rPr>
            </w:pPr>
            <w:r w:rsidRPr="00F5546F">
              <w:rPr>
                <w:rFonts w:eastAsia="MyriadPro-Light"/>
                <w:bCs/>
                <w:sz w:val="18"/>
                <w:szCs w:val="18"/>
                <w:lang w:eastAsia="hu-HU"/>
              </w:rPr>
              <w:t xml:space="preserve">Ország: </w:t>
            </w:r>
            <w:r w:rsidRPr="00F5546F">
              <w:rPr>
                <w:rFonts w:eastAsia="MyriadPro-Light"/>
                <w:sz w:val="18"/>
                <w:szCs w:val="18"/>
              </w:rPr>
              <w:t>Magyarország</w:t>
            </w:r>
          </w:p>
        </w:tc>
      </w:tr>
      <w:tr w:rsidR="00F5546F" w:rsidRPr="00F5546F" w14:paraId="4ED104A7" w14:textId="77777777" w:rsidTr="00554670">
        <w:tc>
          <w:tcPr>
            <w:tcW w:w="7207" w:type="dxa"/>
            <w:gridSpan w:val="3"/>
            <w:shd w:val="clear" w:color="auto" w:fill="auto"/>
          </w:tcPr>
          <w:p w14:paraId="5E74DD1C" w14:textId="276649EC" w:rsidR="00F5546F" w:rsidRPr="00F5546F" w:rsidRDefault="00F5546F" w:rsidP="00554670">
            <w:pPr>
              <w:spacing w:before="120" w:after="120"/>
              <w:ind w:left="60"/>
              <w:rPr>
                <w:rFonts w:eastAsia="MyriadPro-Light"/>
                <w:sz w:val="18"/>
                <w:szCs w:val="18"/>
                <w:lang w:eastAsia="hu-HU"/>
              </w:rPr>
            </w:pPr>
            <w:r w:rsidRPr="00F5546F">
              <w:rPr>
                <w:rFonts w:eastAsia="MyriadPro-Light"/>
                <w:sz w:val="18"/>
                <w:szCs w:val="18"/>
                <w:lang w:eastAsia="hu-HU"/>
              </w:rPr>
              <w:t xml:space="preserve">Kapcsolattartó személy: </w:t>
            </w:r>
            <w:r w:rsidR="00662F95">
              <w:rPr>
                <w:rFonts w:eastAsia="MyriadPro-Light"/>
                <w:sz w:val="18"/>
                <w:szCs w:val="18"/>
                <w:lang w:eastAsia="hu-HU"/>
              </w:rPr>
              <w:t>dr. Morison Márk</w:t>
            </w:r>
          </w:p>
        </w:tc>
        <w:tc>
          <w:tcPr>
            <w:tcW w:w="2421" w:type="dxa"/>
          </w:tcPr>
          <w:p w14:paraId="44536831" w14:textId="28164FC2" w:rsidR="00F5546F" w:rsidRPr="00F5546F" w:rsidRDefault="00662F95" w:rsidP="00554670">
            <w:pPr>
              <w:spacing w:before="120" w:after="120"/>
              <w:jc w:val="left"/>
              <w:rPr>
                <w:rFonts w:eastAsia="MyriadPro-Light"/>
                <w:sz w:val="18"/>
                <w:szCs w:val="18"/>
              </w:rPr>
            </w:pPr>
            <w:r w:rsidRPr="002E754B">
              <w:rPr>
                <w:rFonts w:eastAsia="MyriadPro-Light"/>
                <w:bCs/>
                <w:sz w:val="18"/>
                <w:szCs w:val="18"/>
                <w:lang w:eastAsia="hu-HU"/>
              </w:rPr>
              <w:t xml:space="preserve">Telefon: </w:t>
            </w:r>
            <w:r>
              <w:rPr>
                <w:rFonts w:eastAsia="MyriadPro-Light"/>
                <w:bCs/>
                <w:sz w:val="18"/>
                <w:szCs w:val="18"/>
                <w:lang w:eastAsia="hu-HU"/>
              </w:rPr>
              <w:t>+36 306514561</w:t>
            </w:r>
          </w:p>
        </w:tc>
      </w:tr>
      <w:tr w:rsidR="00F5546F" w:rsidRPr="00F5546F" w14:paraId="7A48499B" w14:textId="77777777" w:rsidTr="00554670">
        <w:tc>
          <w:tcPr>
            <w:tcW w:w="7207" w:type="dxa"/>
            <w:gridSpan w:val="3"/>
          </w:tcPr>
          <w:p w14:paraId="43AC673D" w14:textId="68DDACA1" w:rsidR="00F5546F" w:rsidRPr="00F5546F" w:rsidRDefault="00F5546F" w:rsidP="00554670">
            <w:pPr>
              <w:spacing w:before="120" w:after="120"/>
              <w:ind w:left="60"/>
              <w:rPr>
                <w:rFonts w:eastAsia="MyriadPro-Light"/>
                <w:sz w:val="18"/>
                <w:szCs w:val="18"/>
                <w:lang w:eastAsia="hu-HU"/>
              </w:rPr>
            </w:pPr>
            <w:r w:rsidRPr="00F5546F">
              <w:rPr>
                <w:rFonts w:eastAsia="MyriadPro-Light"/>
                <w:sz w:val="18"/>
                <w:szCs w:val="18"/>
                <w:lang w:eastAsia="hu-HU"/>
              </w:rPr>
              <w:t xml:space="preserve">E-mail: </w:t>
            </w:r>
            <w:r w:rsidR="00662F95" w:rsidRPr="00662F95">
              <w:rPr>
                <w:rFonts w:eastAsia="MyriadPro-Light"/>
                <w:sz w:val="18"/>
                <w:szCs w:val="18"/>
                <w:lang w:eastAsia="hu-HU"/>
              </w:rPr>
              <w:t>info@rocketscience.hu</w:t>
            </w:r>
          </w:p>
        </w:tc>
        <w:tc>
          <w:tcPr>
            <w:tcW w:w="2421" w:type="dxa"/>
          </w:tcPr>
          <w:p w14:paraId="48017091" w14:textId="57EFD153" w:rsidR="00F5546F" w:rsidRPr="00F5546F" w:rsidRDefault="00662F95" w:rsidP="00554670">
            <w:pPr>
              <w:spacing w:before="120" w:after="120"/>
              <w:jc w:val="left"/>
              <w:rPr>
                <w:rFonts w:eastAsia="MyriadPro-Light"/>
                <w:bCs/>
                <w:sz w:val="18"/>
                <w:szCs w:val="18"/>
                <w:lang w:eastAsia="hu-HU"/>
              </w:rPr>
            </w:pPr>
            <w:r w:rsidRPr="002E754B">
              <w:rPr>
                <w:rFonts w:eastAsia="MyriadPro-Light"/>
                <w:bCs/>
                <w:sz w:val="18"/>
                <w:szCs w:val="18"/>
                <w:lang w:eastAsia="hu-HU"/>
              </w:rPr>
              <w:t xml:space="preserve">Fax: </w:t>
            </w:r>
            <w:r>
              <w:rPr>
                <w:rFonts w:eastAsia="MyriadPro-Light"/>
                <w:bCs/>
                <w:sz w:val="18"/>
                <w:szCs w:val="18"/>
                <w:lang w:eastAsia="hu-HU"/>
              </w:rPr>
              <w:t>+36 17004510</w:t>
            </w:r>
          </w:p>
        </w:tc>
      </w:tr>
      <w:tr w:rsidR="00F5546F" w:rsidRPr="0048521D" w14:paraId="5AAB6356" w14:textId="77777777" w:rsidTr="00554670">
        <w:tc>
          <w:tcPr>
            <w:tcW w:w="9628" w:type="dxa"/>
            <w:gridSpan w:val="4"/>
          </w:tcPr>
          <w:p w14:paraId="423CC4D5" w14:textId="77777777" w:rsidR="00F5546F" w:rsidRPr="00F5546F" w:rsidRDefault="00F5546F" w:rsidP="00554670">
            <w:pPr>
              <w:autoSpaceDE w:val="0"/>
              <w:autoSpaceDN w:val="0"/>
              <w:adjustRightInd w:val="0"/>
              <w:spacing w:before="120" w:after="120"/>
              <w:jc w:val="left"/>
              <w:rPr>
                <w:rFonts w:eastAsia="MyriadPro-Light"/>
                <w:b/>
                <w:sz w:val="18"/>
                <w:szCs w:val="18"/>
                <w:lang w:eastAsia="hu-HU"/>
              </w:rPr>
            </w:pPr>
            <w:r w:rsidRPr="00F5546F">
              <w:rPr>
                <w:rFonts w:eastAsia="MyriadPro-Light"/>
                <w:b/>
                <w:sz w:val="18"/>
                <w:szCs w:val="18"/>
                <w:lang w:eastAsia="hu-HU"/>
              </w:rPr>
              <w:t>Internetcím(ek)</w:t>
            </w:r>
          </w:p>
          <w:p w14:paraId="3057ED3B" w14:textId="2CA14E15" w:rsidR="00F5546F" w:rsidRPr="00F5546F" w:rsidRDefault="00F5546F" w:rsidP="00554670">
            <w:pPr>
              <w:autoSpaceDE w:val="0"/>
              <w:autoSpaceDN w:val="0"/>
              <w:adjustRightInd w:val="0"/>
              <w:spacing w:before="120" w:after="120"/>
              <w:jc w:val="left"/>
              <w:rPr>
                <w:rFonts w:eastAsia="MyriadPro-Light"/>
                <w:sz w:val="18"/>
                <w:szCs w:val="18"/>
                <w:lang w:eastAsia="hu-HU"/>
              </w:rPr>
            </w:pPr>
            <w:r w:rsidRPr="00F5546F">
              <w:rPr>
                <w:rFonts w:eastAsia="MyriadPro-Light"/>
                <w:sz w:val="18"/>
                <w:szCs w:val="18"/>
                <w:lang w:eastAsia="hu-HU"/>
              </w:rPr>
              <w:t xml:space="preserve">Az ajánlatkérő általános címe: (URL) </w:t>
            </w:r>
            <w:hyperlink r:id="rId9" w:history="1">
              <w:r w:rsidR="00CA4992" w:rsidRPr="00D45BAF">
                <w:rPr>
                  <w:rStyle w:val="Hiperhivatkozs"/>
                  <w:rFonts w:eastAsia="MyriadPro-Light"/>
                  <w:sz w:val="18"/>
                  <w:szCs w:val="18"/>
                  <w:lang w:eastAsia="hu-HU"/>
                </w:rPr>
                <w:t>www.rocketscience.hu</w:t>
              </w:r>
            </w:hyperlink>
            <w:r w:rsidR="00CA4992">
              <w:rPr>
                <w:rFonts w:eastAsia="MyriadPro-Light"/>
                <w:sz w:val="18"/>
                <w:szCs w:val="18"/>
                <w:lang w:eastAsia="hu-HU"/>
              </w:rPr>
              <w:t xml:space="preserve"> </w:t>
            </w:r>
          </w:p>
          <w:p w14:paraId="3834BFB5" w14:textId="26D0AB83" w:rsidR="00F5546F" w:rsidRPr="0048521D" w:rsidRDefault="00F5546F" w:rsidP="00554670">
            <w:pPr>
              <w:autoSpaceDE w:val="0"/>
              <w:autoSpaceDN w:val="0"/>
              <w:adjustRightInd w:val="0"/>
              <w:spacing w:before="120" w:after="120"/>
              <w:jc w:val="left"/>
              <w:rPr>
                <w:rFonts w:eastAsia="MyriadPro-Light"/>
                <w:sz w:val="18"/>
                <w:szCs w:val="18"/>
                <w:lang w:eastAsia="hu-HU"/>
              </w:rPr>
            </w:pPr>
            <w:r w:rsidRPr="00F5546F">
              <w:rPr>
                <w:rFonts w:eastAsia="MyriadPro-Light"/>
                <w:sz w:val="18"/>
                <w:szCs w:val="18"/>
                <w:lang w:eastAsia="hu-HU"/>
              </w:rPr>
              <w:t xml:space="preserve">A felhasználói oldal címe: (URL) </w:t>
            </w:r>
          </w:p>
        </w:tc>
      </w:tr>
    </w:tbl>
    <w:p w14:paraId="7C0EB93F" w14:textId="77777777" w:rsidR="00F5546F" w:rsidRPr="00A823E8" w:rsidRDefault="00F5546F" w:rsidP="00F5546F">
      <w:pPr>
        <w:rPr>
          <w:sz w:val="22"/>
          <w:szCs w:val="22"/>
        </w:rPr>
      </w:pPr>
    </w:p>
    <w:p w14:paraId="24A53CD3" w14:textId="77777777" w:rsidR="00F5546F" w:rsidRPr="00A823E8" w:rsidRDefault="00F5546F">
      <w:pPr>
        <w:rPr>
          <w:sz w:val="22"/>
          <w:szCs w:val="22"/>
        </w:rPr>
      </w:pPr>
    </w:p>
    <w:p w14:paraId="454BB322" w14:textId="77777777" w:rsidR="004B4552" w:rsidRPr="00A823E8" w:rsidRDefault="00E17496">
      <w:pPr>
        <w:rPr>
          <w:sz w:val="22"/>
          <w:szCs w:val="22"/>
          <w:lang w:eastAsia="hu-HU"/>
        </w:rPr>
      </w:pPr>
      <w:r w:rsidRPr="00A823E8">
        <w:rPr>
          <w:b/>
          <w:color w:val="000000"/>
          <w:sz w:val="22"/>
          <w:szCs w:val="22"/>
        </w:rPr>
        <w:t>I</w:t>
      </w:r>
      <w:r w:rsidR="004B4552" w:rsidRPr="00A823E8">
        <w:rPr>
          <w:b/>
          <w:color w:val="000000"/>
          <w:sz w:val="22"/>
          <w:szCs w:val="22"/>
        </w:rPr>
        <w:t>.2) Közös közbeszerzés</w:t>
      </w:r>
      <w:r w:rsidR="004B4552" w:rsidRPr="00A823E8">
        <w:rPr>
          <w:b/>
          <w:noProof/>
          <w:sz w:val="22"/>
          <w:szCs w:val="22"/>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A823E8" w14:paraId="0ECA47AE" w14:textId="77777777" w:rsidTr="00D6157A">
        <w:tc>
          <w:tcPr>
            <w:tcW w:w="9778" w:type="dxa"/>
          </w:tcPr>
          <w:p w14:paraId="0423EF9B" w14:textId="77777777" w:rsidR="004B4552" w:rsidRPr="00C6249D" w:rsidRDefault="00F453D1" w:rsidP="004B4552">
            <w:pPr>
              <w:spacing w:before="120" w:after="120"/>
              <w:ind w:left="60"/>
              <w:rPr>
                <w:rFonts w:eastAsia="MyriadPro-Light"/>
                <w:sz w:val="18"/>
                <w:szCs w:val="18"/>
                <w:lang w:eastAsia="hu-HU"/>
              </w:rPr>
            </w:pPr>
            <w:r w:rsidRPr="00A823E8">
              <w:rPr>
                <w:bCs/>
                <w:sz w:val="18"/>
                <w:szCs w:val="18"/>
              </w:rPr>
              <w:fldChar w:fldCharType="begin">
                <w:ffData>
                  <w:name w:val="Check16"/>
                  <w:enabled/>
                  <w:calcOnExit w:val="0"/>
                  <w:checkBox>
                    <w:sizeAuto/>
                    <w:default w:val="0"/>
                  </w:checkBox>
                </w:ffData>
              </w:fldChar>
            </w:r>
            <w:r w:rsidR="004B4552"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004B4552" w:rsidRPr="00C6249D">
              <w:rPr>
                <w:bCs/>
                <w:sz w:val="18"/>
                <w:szCs w:val="18"/>
              </w:rPr>
              <w:t xml:space="preserve"> </w:t>
            </w:r>
            <w:r w:rsidR="004B4552" w:rsidRPr="00C6249D">
              <w:rPr>
                <w:rFonts w:eastAsia="MyriadPro-Light"/>
                <w:sz w:val="18"/>
                <w:szCs w:val="18"/>
                <w:lang w:eastAsia="hu-HU"/>
              </w:rPr>
              <w:t>A szerződés közös közbeszerzés formájában valósul meg.</w:t>
            </w:r>
          </w:p>
          <w:p w14:paraId="71ABAF06" w14:textId="77777777" w:rsidR="004B4552" w:rsidRPr="00A17830" w:rsidRDefault="004B4552" w:rsidP="004B4552">
            <w:pPr>
              <w:spacing w:before="120" w:after="120"/>
              <w:ind w:left="284"/>
              <w:rPr>
                <w:rFonts w:eastAsia="MyriadPro-Light"/>
                <w:sz w:val="18"/>
                <w:szCs w:val="18"/>
                <w:lang w:eastAsia="hu-HU"/>
              </w:rPr>
            </w:pPr>
            <w:r w:rsidRPr="00A17830">
              <w:rPr>
                <w:rFonts w:eastAsia="MyriadPro-Light"/>
                <w:sz w:val="18"/>
                <w:szCs w:val="18"/>
                <w:lang w:eastAsia="hu-HU"/>
              </w:rPr>
              <w:t>Több ország részvételével megvalósuló közös közbeszerzés esetében - az alkalmazandó nemzeti közbeszerzési jogszabály:</w:t>
            </w:r>
          </w:p>
          <w:p w14:paraId="62666F57" w14:textId="77777777" w:rsidR="004B4552" w:rsidRPr="00C6249D" w:rsidRDefault="00F453D1" w:rsidP="004B4552">
            <w:pPr>
              <w:spacing w:before="120" w:after="120"/>
              <w:ind w:left="60"/>
              <w:rPr>
                <w:rFonts w:eastAsia="MyriadPro-Semibold"/>
                <w:sz w:val="18"/>
                <w:szCs w:val="18"/>
                <w:lang w:eastAsia="hu-HU"/>
              </w:rPr>
            </w:pPr>
            <w:r w:rsidRPr="00A823E8">
              <w:rPr>
                <w:bCs/>
                <w:sz w:val="18"/>
                <w:szCs w:val="18"/>
              </w:rPr>
              <w:fldChar w:fldCharType="begin">
                <w:ffData>
                  <w:name w:val="Check16"/>
                  <w:enabled/>
                  <w:calcOnExit w:val="0"/>
                  <w:checkBox>
                    <w:sizeAuto/>
                    <w:default w:val="0"/>
                  </w:checkBox>
                </w:ffData>
              </w:fldChar>
            </w:r>
            <w:r w:rsidR="004B4552"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004B4552" w:rsidRPr="00C6249D">
              <w:rPr>
                <w:bCs/>
                <w:sz w:val="18"/>
                <w:szCs w:val="18"/>
              </w:rPr>
              <w:t xml:space="preserve"> </w:t>
            </w:r>
            <w:r w:rsidR="004B4552" w:rsidRPr="00C6249D">
              <w:rPr>
                <w:rFonts w:eastAsia="MyriadPro-Light"/>
                <w:sz w:val="18"/>
                <w:szCs w:val="18"/>
                <w:lang w:eastAsia="hu-HU"/>
              </w:rPr>
              <w:t>A szerződést központi beszerző szerv ítéli oda.</w:t>
            </w:r>
          </w:p>
        </w:tc>
      </w:tr>
    </w:tbl>
    <w:p w14:paraId="012CA758" w14:textId="77777777" w:rsidR="00D6157A" w:rsidRPr="00A823E8" w:rsidRDefault="00D6157A">
      <w:pPr>
        <w:rPr>
          <w:sz w:val="22"/>
          <w:szCs w:val="22"/>
          <w:lang w:eastAsia="hu-HU"/>
        </w:rPr>
      </w:pPr>
    </w:p>
    <w:p w14:paraId="291C993C" w14:textId="77777777" w:rsidR="004B4552" w:rsidRPr="00A823E8" w:rsidRDefault="004B4552" w:rsidP="004B4552">
      <w:pPr>
        <w:spacing w:before="120" w:after="120"/>
        <w:rPr>
          <w:rFonts w:eastAsia="MyriadPro-Semibold"/>
          <w:b/>
          <w:sz w:val="22"/>
          <w:szCs w:val="22"/>
          <w:lang w:eastAsia="hu-HU"/>
        </w:rPr>
      </w:pPr>
      <w:r w:rsidRPr="00A823E8">
        <w:rPr>
          <w:rFonts w:eastAsia="MyriadPro-Semibold"/>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A823E8" w14:paraId="3EE78B0E" w14:textId="77777777" w:rsidTr="00D6157A">
        <w:tc>
          <w:tcPr>
            <w:tcW w:w="9778" w:type="dxa"/>
          </w:tcPr>
          <w:p w14:paraId="47AAE23B" w14:textId="01B5C595" w:rsidR="00CE50FE" w:rsidRPr="00CE50FE" w:rsidRDefault="002B62BB" w:rsidP="00CE50FE">
            <w:pPr>
              <w:autoSpaceDE w:val="0"/>
              <w:autoSpaceDN w:val="0"/>
              <w:adjustRightInd w:val="0"/>
              <w:spacing w:before="120" w:after="120"/>
              <w:jc w:val="left"/>
              <w:rPr>
                <w:rStyle w:val="Hiperhivatkozs"/>
                <w:rFonts w:eastAsia="MyriadPro-Light"/>
                <w:b/>
                <w:bCs/>
                <w:color w:val="auto"/>
                <w:sz w:val="18"/>
                <w:szCs w:val="18"/>
                <w:u w:val="none"/>
                <w:lang w:eastAsia="hu-HU"/>
              </w:rPr>
            </w:pPr>
            <w:r w:rsidRPr="00A823E8">
              <w:rPr>
                <w:rFonts w:eastAsia="HiraKakuPro-W3"/>
                <w:sz w:val="18"/>
                <w:szCs w:val="18"/>
                <w:lang w:eastAsia="hu-HU"/>
              </w:rPr>
              <w:t>X</w:t>
            </w:r>
            <w:r w:rsidR="004B4552" w:rsidRPr="00A823E8">
              <w:rPr>
                <w:rFonts w:eastAsia="HiraKakuPro-W3"/>
                <w:sz w:val="18"/>
                <w:szCs w:val="18"/>
                <w:lang w:eastAsia="hu-HU"/>
              </w:rPr>
              <w:t xml:space="preserve"> </w:t>
            </w:r>
            <w:r w:rsidR="00707D70" w:rsidRPr="00A823E8">
              <w:rPr>
                <w:rFonts w:eastAsia="MyriadPro-Light"/>
                <w:sz w:val="18"/>
                <w:szCs w:val="18"/>
                <w:lang w:eastAsia="hu-HU"/>
              </w:rPr>
              <w:t xml:space="preserve">A közbeszerzési dokumentáció korlátozás nélkül, </w:t>
            </w:r>
            <w:proofErr w:type="gramStart"/>
            <w:r w:rsidR="00707D70" w:rsidRPr="00A823E8">
              <w:rPr>
                <w:rFonts w:eastAsia="MyriadPro-Light"/>
                <w:sz w:val="18"/>
                <w:szCs w:val="18"/>
                <w:lang w:eastAsia="hu-HU"/>
              </w:rPr>
              <w:t>teljes körűen</w:t>
            </w:r>
            <w:proofErr w:type="gramEnd"/>
            <w:r w:rsidR="00707D70" w:rsidRPr="00A823E8">
              <w:rPr>
                <w:rFonts w:eastAsia="MyriadPro-Light"/>
                <w:sz w:val="18"/>
                <w:szCs w:val="18"/>
                <w:lang w:eastAsia="hu-HU"/>
              </w:rPr>
              <w:t xml:space="preserve">, közvetlenül és díjmentesen elérhető a következő címen: </w:t>
            </w:r>
            <w:r w:rsidR="00707D70" w:rsidRPr="00A823E8">
              <w:rPr>
                <w:rFonts w:eastAsia="MyriadPro-Light"/>
                <w:i/>
                <w:iCs/>
                <w:sz w:val="18"/>
                <w:szCs w:val="18"/>
                <w:lang w:eastAsia="hu-HU"/>
              </w:rPr>
              <w:t>(URL</w:t>
            </w:r>
            <w:r w:rsidR="00707D70" w:rsidRPr="00A823E8">
              <w:rPr>
                <w:rFonts w:eastAsia="MyriadPro-Light"/>
                <w:b/>
                <w:bCs/>
                <w:sz w:val="18"/>
                <w:szCs w:val="18"/>
                <w:lang w:eastAsia="hu-HU"/>
              </w:rPr>
              <w:t>)</w:t>
            </w:r>
          </w:p>
          <w:p w14:paraId="2FB7E125" w14:textId="77777777" w:rsidR="004B4552" w:rsidRDefault="00535753" w:rsidP="00D6157A">
            <w:pPr>
              <w:spacing w:before="120" w:after="120"/>
              <w:rPr>
                <w:rFonts w:eastAsia="MyriadPro-Light"/>
                <w:b/>
                <w:bCs/>
                <w:sz w:val="18"/>
                <w:szCs w:val="18"/>
                <w:lang w:eastAsia="hu-HU"/>
              </w:rPr>
            </w:pPr>
            <w:r w:rsidRPr="00A17830">
              <w:rPr>
                <w:rFonts w:ascii="MS Gothic" w:eastAsia="MS Gothic" w:hAnsi="MS Gothic" w:cs="MS Gothic" w:hint="eastAsia"/>
                <w:sz w:val="18"/>
                <w:szCs w:val="18"/>
                <w:lang w:eastAsia="hu-HU"/>
              </w:rPr>
              <w:t>◯</w:t>
            </w:r>
            <w:r w:rsidR="004B4552" w:rsidRPr="00A17830">
              <w:rPr>
                <w:rFonts w:eastAsia="HiraKakuPro-W3"/>
                <w:sz w:val="18"/>
                <w:szCs w:val="18"/>
                <w:lang w:eastAsia="hu-HU"/>
              </w:rPr>
              <w:t xml:space="preserve"> </w:t>
            </w:r>
            <w:r w:rsidR="00707D70" w:rsidRPr="00A17830">
              <w:rPr>
                <w:rFonts w:eastAsia="MyriadPro-Light"/>
                <w:sz w:val="18"/>
                <w:szCs w:val="18"/>
                <w:lang w:eastAsia="hu-HU"/>
              </w:rPr>
              <w:t xml:space="preserve">A közbeszerzési dokumentációhoz történő hozzáférés korlátozott. További információ a következő helyről érhető el: </w:t>
            </w:r>
            <w:r w:rsidR="00707D70" w:rsidRPr="00A17830">
              <w:rPr>
                <w:rFonts w:eastAsia="MyriadPro-Light"/>
                <w:i/>
                <w:iCs/>
                <w:sz w:val="18"/>
                <w:szCs w:val="18"/>
                <w:lang w:eastAsia="hu-HU"/>
              </w:rPr>
              <w:t>(URL</w:t>
            </w:r>
            <w:r w:rsidR="00707D70" w:rsidRPr="00A17830">
              <w:rPr>
                <w:rFonts w:eastAsia="MyriadPro-Light"/>
                <w:b/>
                <w:bCs/>
                <w:sz w:val="18"/>
                <w:szCs w:val="18"/>
                <w:lang w:eastAsia="hu-HU"/>
              </w:rPr>
              <w:t>)</w:t>
            </w:r>
          </w:p>
          <w:p w14:paraId="0FA16D37" w14:textId="622B3FAE" w:rsidR="00CE50FE" w:rsidRPr="00A17830" w:rsidRDefault="00CE50FE" w:rsidP="00D6157A">
            <w:pPr>
              <w:spacing w:before="120" w:after="120"/>
              <w:rPr>
                <w:rFonts w:eastAsia="MyriadPro-Semibold"/>
                <w:sz w:val="18"/>
                <w:szCs w:val="18"/>
                <w:lang w:eastAsia="hu-HU"/>
              </w:rPr>
            </w:pPr>
            <w:r w:rsidRPr="00A17830">
              <w:rPr>
                <w:rFonts w:ascii="MS Gothic" w:eastAsia="MS Gothic" w:hAnsi="MS Gothic" w:cs="MS Gothic" w:hint="eastAsia"/>
                <w:sz w:val="18"/>
                <w:szCs w:val="18"/>
                <w:lang w:eastAsia="hu-HU"/>
              </w:rPr>
              <w:lastRenderedPageBreak/>
              <w:t>◯</w:t>
            </w:r>
            <w:r>
              <w:rPr>
                <w:rFonts w:ascii="MS Gothic" w:eastAsia="MS Gothic" w:hAnsi="MS Gothic" w:cs="MS Gothic" w:hint="eastAsia"/>
                <w:sz w:val="18"/>
                <w:szCs w:val="18"/>
                <w:lang w:eastAsia="hu-HU"/>
              </w:rPr>
              <w:t xml:space="preserve"> </w:t>
            </w:r>
            <w:r w:rsidRPr="00CE50FE">
              <w:rPr>
                <w:rFonts w:eastAsia="MyriadPro-Semibold"/>
                <w:sz w:val="18"/>
                <w:szCs w:val="18"/>
                <w:lang w:eastAsia="hu-HU"/>
              </w:rPr>
              <w:t>A közbeszerzési dokumentum a következő URL címen érhető el:</w:t>
            </w:r>
          </w:p>
        </w:tc>
      </w:tr>
      <w:tr w:rsidR="004B4552" w:rsidRPr="00A823E8" w14:paraId="5A38262B" w14:textId="77777777" w:rsidTr="00D6157A">
        <w:tc>
          <w:tcPr>
            <w:tcW w:w="9778" w:type="dxa"/>
          </w:tcPr>
          <w:p w14:paraId="53CE7B24" w14:textId="77777777" w:rsidR="004B4552" w:rsidRPr="00A823E8" w:rsidRDefault="00707D70" w:rsidP="00707D70">
            <w:pPr>
              <w:spacing w:before="120" w:after="120"/>
              <w:rPr>
                <w:rFonts w:eastAsia="MyriadPro-Light"/>
                <w:sz w:val="18"/>
                <w:szCs w:val="18"/>
                <w:lang w:eastAsia="hu-HU"/>
              </w:rPr>
            </w:pPr>
            <w:r w:rsidRPr="00A823E8">
              <w:rPr>
                <w:rFonts w:eastAsia="MyriadPro-Light"/>
                <w:sz w:val="18"/>
                <w:szCs w:val="18"/>
                <w:lang w:eastAsia="hu-HU"/>
              </w:rPr>
              <w:lastRenderedPageBreak/>
              <w:t>További információ a következő címen szerezhető be</w:t>
            </w:r>
          </w:p>
          <w:p w14:paraId="3356F2DD" w14:textId="3D932B8F" w:rsidR="004B4552" w:rsidRPr="00A823E8" w:rsidRDefault="00CE50FE" w:rsidP="00D6157A">
            <w:pPr>
              <w:autoSpaceDE w:val="0"/>
              <w:autoSpaceDN w:val="0"/>
              <w:adjustRightInd w:val="0"/>
              <w:spacing w:before="120" w:after="120"/>
              <w:jc w:val="left"/>
              <w:rPr>
                <w:rFonts w:eastAsia="MyriadPro-Light"/>
                <w:sz w:val="18"/>
                <w:szCs w:val="18"/>
                <w:lang w:eastAsia="hu-HU"/>
              </w:rPr>
            </w:pPr>
            <w:r>
              <w:rPr>
                <w:rFonts w:eastAsia="HiraKakuPro-W3"/>
                <w:sz w:val="18"/>
                <w:szCs w:val="18"/>
                <w:lang w:eastAsia="hu-HU"/>
              </w:rPr>
              <w:t>X</w:t>
            </w:r>
            <w:r w:rsidR="004B4552" w:rsidRPr="00A823E8">
              <w:rPr>
                <w:rFonts w:eastAsia="HiraKakuPro-W3"/>
                <w:sz w:val="18"/>
                <w:szCs w:val="18"/>
                <w:lang w:eastAsia="hu-HU"/>
              </w:rPr>
              <w:t xml:space="preserve"> </w:t>
            </w:r>
            <w:r w:rsidR="004B4552" w:rsidRPr="00A823E8">
              <w:rPr>
                <w:rFonts w:eastAsia="MyriadPro-Light"/>
                <w:sz w:val="18"/>
                <w:szCs w:val="18"/>
                <w:lang w:eastAsia="hu-HU"/>
              </w:rPr>
              <w:t>a fent említett cím</w:t>
            </w:r>
          </w:p>
          <w:p w14:paraId="29AFD982" w14:textId="74894028" w:rsidR="004B4552" w:rsidRPr="00C56A03" w:rsidRDefault="00CE50FE" w:rsidP="00C56A03">
            <w:pPr>
              <w:spacing w:before="120" w:after="120"/>
              <w:rPr>
                <w:rFonts w:eastAsia="MyriadPro-LightIt"/>
                <w:i/>
                <w:iCs/>
                <w:sz w:val="18"/>
                <w:szCs w:val="18"/>
                <w:lang w:eastAsia="hu-HU"/>
              </w:rPr>
            </w:pPr>
            <w:proofErr w:type="gramStart"/>
            <w:r w:rsidRPr="00A823E8">
              <w:rPr>
                <w:rFonts w:eastAsia="HiraKakuPro-W3"/>
                <w:sz w:val="18"/>
                <w:szCs w:val="18"/>
                <w:lang w:eastAsia="hu-HU"/>
              </w:rPr>
              <w:t xml:space="preserve">◯ </w:t>
            </w:r>
            <w:r w:rsidR="004B4552" w:rsidRPr="00A823E8">
              <w:rPr>
                <w:rFonts w:eastAsia="HiraKakuPro-W3"/>
                <w:sz w:val="18"/>
                <w:szCs w:val="18"/>
                <w:lang w:eastAsia="hu-HU"/>
              </w:rPr>
              <w:t xml:space="preserve"> </w:t>
            </w:r>
            <w:r w:rsidR="004B4552" w:rsidRPr="00A823E8">
              <w:rPr>
                <w:rFonts w:eastAsia="MyriadPro-Light"/>
                <w:sz w:val="18"/>
                <w:szCs w:val="18"/>
                <w:lang w:eastAsia="hu-HU"/>
              </w:rPr>
              <w:t>másik</w:t>
            </w:r>
            <w:proofErr w:type="gramEnd"/>
            <w:r w:rsidR="004B4552" w:rsidRPr="00A823E8">
              <w:rPr>
                <w:rFonts w:eastAsia="MyriadPro-Light"/>
                <w:sz w:val="18"/>
                <w:szCs w:val="18"/>
                <w:lang w:eastAsia="hu-HU"/>
              </w:rPr>
              <w:t xml:space="preserve"> cím: </w:t>
            </w:r>
            <w:r w:rsidR="004B4552" w:rsidRPr="00A823E8">
              <w:rPr>
                <w:rFonts w:eastAsia="MyriadPro-LightIt"/>
                <w:i/>
                <w:iCs/>
                <w:sz w:val="18"/>
                <w:szCs w:val="18"/>
                <w:lang w:eastAsia="hu-HU"/>
              </w:rPr>
              <w:t>(adjon meg másik címet)</w:t>
            </w:r>
            <w:r w:rsidR="00E92C03" w:rsidRPr="00A823E8">
              <w:rPr>
                <w:rFonts w:eastAsia="MyriadPro-LightIt"/>
                <w:i/>
                <w:iCs/>
                <w:sz w:val="18"/>
                <w:szCs w:val="18"/>
                <w:lang w:eastAsia="hu-HU"/>
              </w:rPr>
              <w:t xml:space="preserve"> </w:t>
            </w:r>
          </w:p>
        </w:tc>
      </w:tr>
      <w:tr w:rsidR="004B4552" w:rsidRPr="00A823E8" w14:paraId="5607CB9B" w14:textId="77777777" w:rsidTr="00D6157A">
        <w:tc>
          <w:tcPr>
            <w:tcW w:w="9778" w:type="dxa"/>
          </w:tcPr>
          <w:p w14:paraId="371D2693" w14:textId="77777777" w:rsidR="004B4552" w:rsidRPr="00A823E8" w:rsidRDefault="004B4552"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Az ajánlat vagy részvételi jelentkezés benyújtandó</w:t>
            </w:r>
          </w:p>
          <w:p w14:paraId="745D9EE7" w14:textId="57B83194" w:rsidR="004B4552" w:rsidRPr="00C6249D" w:rsidRDefault="00C56A03" w:rsidP="00D6157A">
            <w:pPr>
              <w:autoSpaceDE w:val="0"/>
              <w:autoSpaceDN w:val="0"/>
              <w:adjustRightInd w:val="0"/>
              <w:spacing w:before="120" w:after="120"/>
              <w:jc w:val="left"/>
              <w:rPr>
                <w:rFonts w:eastAsia="MyriadPro-LightIt"/>
                <w:i/>
                <w:iCs/>
                <w:sz w:val="18"/>
                <w:szCs w:val="18"/>
                <w:lang w:eastAsia="hu-HU"/>
              </w:rPr>
            </w:pPr>
            <w:r>
              <w:rPr>
                <w:rFonts w:eastAsia="MyriadPro-Light"/>
                <w:sz w:val="18"/>
                <w:szCs w:val="18"/>
                <w:lang w:eastAsia="hu-HU"/>
              </w:rPr>
              <w:fldChar w:fldCharType="begin">
                <w:ffData>
                  <w:name w:val=""/>
                  <w:enabled/>
                  <w:calcOnExit w:val="0"/>
                  <w:checkBox>
                    <w:sizeAuto/>
                    <w:default w:val="1"/>
                  </w:checkBox>
                </w:ffData>
              </w:fldChar>
            </w:r>
            <w:r>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Pr>
                <w:rFonts w:eastAsia="MyriadPro-Light"/>
                <w:sz w:val="18"/>
                <w:szCs w:val="18"/>
                <w:lang w:eastAsia="hu-HU"/>
              </w:rPr>
              <w:fldChar w:fldCharType="end"/>
            </w:r>
            <w:r w:rsidR="004B4552" w:rsidRPr="00C6249D">
              <w:rPr>
                <w:rFonts w:eastAsia="MyriadPro-Light"/>
                <w:sz w:val="18"/>
                <w:szCs w:val="18"/>
                <w:lang w:eastAsia="hu-HU"/>
              </w:rPr>
              <w:t xml:space="preserve"> </w:t>
            </w:r>
            <w:r w:rsidR="00707D70" w:rsidRPr="00C6249D">
              <w:rPr>
                <w:rFonts w:eastAsia="MyriadPro-Light"/>
                <w:sz w:val="18"/>
                <w:szCs w:val="18"/>
                <w:lang w:eastAsia="hu-HU"/>
              </w:rPr>
              <w:t>elektronikusan</w:t>
            </w:r>
            <w:r w:rsidR="004B4552" w:rsidRPr="00C6249D">
              <w:rPr>
                <w:rFonts w:eastAsia="MyriadPro-Light"/>
                <w:sz w:val="18"/>
                <w:szCs w:val="18"/>
                <w:lang w:eastAsia="hu-HU"/>
              </w:rPr>
              <w:t xml:space="preserve">: </w:t>
            </w:r>
            <w:r w:rsidR="004B4552" w:rsidRPr="00C6249D">
              <w:rPr>
                <w:rFonts w:eastAsia="MyriadPro-LightIt"/>
                <w:i/>
                <w:iCs/>
                <w:sz w:val="18"/>
                <w:szCs w:val="18"/>
                <w:lang w:eastAsia="hu-HU"/>
              </w:rPr>
              <w:t>(URL)</w:t>
            </w:r>
          </w:p>
          <w:p w14:paraId="46A60B63" w14:textId="77777777" w:rsidR="004B4552" w:rsidRPr="00A17830" w:rsidRDefault="004B4552" w:rsidP="00D6157A">
            <w:pPr>
              <w:autoSpaceDE w:val="0"/>
              <w:autoSpaceDN w:val="0"/>
              <w:adjustRightInd w:val="0"/>
              <w:spacing w:before="120" w:after="120"/>
              <w:jc w:val="left"/>
              <w:rPr>
                <w:rFonts w:eastAsia="MyriadPro-Light"/>
                <w:sz w:val="18"/>
                <w:szCs w:val="18"/>
                <w:lang w:eastAsia="hu-HU"/>
              </w:rPr>
            </w:pPr>
            <w:r w:rsidRPr="00A17830">
              <w:rPr>
                <w:rFonts w:eastAsia="HiraKakuPro-W3"/>
                <w:sz w:val="18"/>
                <w:szCs w:val="18"/>
                <w:lang w:eastAsia="hu-HU"/>
              </w:rPr>
              <w:t xml:space="preserve">◯ </w:t>
            </w:r>
            <w:r w:rsidRPr="00A17830">
              <w:rPr>
                <w:rFonts w:eastAsia="MyriadPro-Light"/>
                <w:sz w:val="18"/>
                <w:szCs w:val="18"/>
                <w:lang w:eastAsia="hu-HU"/>
              </w:rPr>
              <w:t>a fent említett címre</w:t>
            </w:r>
          </w:p>
          <w:p w14:paraId="6B0FBE63" w14:textId="4AF839DC" w:rsidR="00662FF6" w:rsidRPr="00C56A03" w:rsidRDefault="00C56A03" w:rsidP="007C0259">
            <w:pPr>
              <w:spacing w:before="120" w:after="120"/>
              <w:rPr>
                <w:rFonts w:eastAsia="MyriadPro-LightIt"/>
                <w:iCs/>
                <w:sz w:val="18"/>
                <w:szCs w:val="18"/>
              </w:rPr>
            </w:pPr>
            <w:r w:rsidRPr="00A17830">
              <w:rPr>
                <w:rFonts w:ascii="Cambria Math" w:eastAsia="HiraKakuPro-W3" w:hAnsi="Cambria Math" w:cs="Cambria Math"/>
                <w:sz w:val="18"/>
                <w:szCs w:val="18"/>
                <w:lang w:eastAsia="hu-HU"/>
              </w:rPr>
              <w:t>◯</w:t>
            </w:r>
            <w:r w:rsidR="004B4552" w:rsidRPr="00A17830">
              <w:rPr>
                <w:rFonts w:eastAsia="HiraKakuPro-W3"/>
                <w:sz w:val="18"/>
                <w:szCs w:val="18"/>
              </w:rPr>
              <w:t xml:space="preserve"> </w:t>
            </w:r>
            <w:r w:rsidR="004B4552" w:rsidRPr="00A17830">
              <w:rPr>
                <w:rFonts w:eastAsia="MyriadPro-Light"/>
                <w:sz w:val="18"/>
                <w:szCs w:val="18"/>
              </w:rPr>
              <w:t xml:space="preserve">a következő címre: </w:t>
            </w:r>
            <w:r w:rsidR="004B4552" w:rsidRPr="00A17830">
              <w:rPr>
                <w:rFonts w:eastAsia="MyriadPro-LightIt"/>
                <w:i/>
                <w:iCs/>
                <w:sz w:val="18"/>
                <w:szCs w:val="18"/>
              </w:rPr>
              <w:t>(adjon meg másik címet)</w:t>
            </w:r>
          </w:p>
        </w:tc>
      </w:tr>
      <w:tr w:rsidR="004B4552" w:rsidRPr="00A823E8" w14:paraId="17DD7F8B" w14:textId="77777777" w:rsidTr="00D6157A">
        <w:tc>
          <w:tcPr>
            <w:tcW w:w="9778" w:type="dxa"/>
          </w:tcPr>
          <w:p w14:paraId="041AEC07" w14:textId="77777777" w:rsidR="004B4552" w:rsidRPr="00A17830" w:rsidRDefault="00F453D1" w:rsidP="00D6157A">
            <w:pPr>
              <w:autoSpaceDE w:val="0"/>
              <w:autoSpaceDN w:val="0"/>
              <w:adjustRightInd w:val="0"/>
              <w:spacing w:before="120" w:after="120"/>
              <w:jc w:val="left"/>
              <w:rPr>
                <w:rFonts w:eastAsia="MyriadPro-Semibold"/>
                <w:sz w:val="18"/>
                <w:szCs w:val="18"/>
                <w:lang w:eastAsia="hu-HU"/>
              </w:rPr>
            </w:pPr>
            <w:r w:rsidRPr="00A823E8">
              <w:rPr>
                <w:bCs/>
                <w:sz w:val="18"/>
                <w:szCs w:val="18"/>
              </w:rPr>
              <w:fldChar w:fldCharType="begin">
                <w:ffData>
                  <w:name w:val="Check16"/>
                  <w:enabled/>
                  <w:calcOnExit w:val="0"/>
                  <w:checkBox>
                    <w:sizeAuto/>
                    <w:default w:val="0"/>
                  </w:checkBox>
                </w:ffData>
              </w:fldChar>
            </w:r>
            <w:r w:rsidR="004B4552"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004B4552" w:rsidRPr="00C6249D">
              <w:rPr>
                <w:bCs/>
                <w:sz w:val="18"/>
                <w:szCs w:val="18"/>
              </w:rPr>
              <w:t xml:space="preserve"> </w:t>
            </w:r>
            <w:r w:rsidR="00707D70" w:rsidRPr="00C6249D">
              <w:rPr>
                <w:rFonts w:eastAsia="MyriadPro-Light"/>
                <w:sz w:val="18"/>
                <w:szCs w:val="18"/>
                <w:lang w:eastAsia="hu-HU"/>
              </w:rPr>
              <w:t xml:space="preserve">Az elektronikus kommunikáció olyan eszközök és berendezések használatát igényli, amelyek nem általánosan hozzáférhetők. Ezen eszközök és berendezések korlátozás nélkül, </w:t>
            </w:r>
            <w:proofErr w:type="gramStart"/>
            <w:r w:rsidR="00707D70" w:rsidRPr="00C6249D">
              <w:rPr>
                <w:rFonts w:eastAsia="MyriadPro-Light"/>
                <w:sz w:val="18"/>
                <w:szCs w:val="18"/>
                <w:lang w:eastAsia="hu-HU"/>
              </w:rPr>
              <w:t>teljes körűen</w:t>
            </w:r>
            <w:proofErr w:type="gramEnd"/>
            <w:r w:rsidR="00707D70" w:rsidRPr="00C6249D">
              <w:rPr>
                <w:rFonts w:eastAsia="MyriadPro-Light"/>
                <w:sz w:val="18"/>
                <w:szCs w:val="18"/>
                <w:lang w:eastAsia="hu-HU"/>
              </w:rPr>
              <w:t xml:space="preserve">, közvetlenül és díjmentesen elérhetők a következő címen: </w:t>
            </w:r>
            <w:r w:rsidR="00707D70" w:rsidRPr="00A17830">
              <w:rPr>
                <w:rFonts w:eastAsia="MyriadPro-Light"/>
                <w:i/>
                <w:iCs/>
                <w:sz w:val="18"/>
                <w:szCs w:val="18"/>
                <w:lang w:eastAsia="hu-HU"/>
              </w:rPr>
              <w:t>(URL)</w:t>
            </w:r>
          </w:p>
        </w:tc>
      </w:tr>
    </w:tbl>
    <w:p w14:paraId="2772B769" w14:textId="77777777" w:rsidR="004B4552" w:rsidRPr="00A823E8" w:rsidRDefault="004B4552">
      <w:pPr>
        <w:rPr>
          <w:sz w:val="22"/>
          <w:szCs w:val="22"/>
          <w:lang w:eastAsia="hu-HU"/>
        </w:rPr>
      </w:pPr>
    </w:p>
    <w:p w14:paraId="76F30EA8" w14:textId="77777777" w:rsidR="00707D70" w:rsidRPr="00A823E8" w:rsidRDefault="00707D70" w:rsidP="00707D70">
      <w:pPr>
        <w:spacing w:before="120" w:after="120"/>
        <w:rPr>
          <w:rFonts w:eastAsia="MyriadPro-Semibold"/>
          <w:b/>
          <w:sz w:val="22"/>
          <w:szCs w:val="22"/>
          <w:lang w:eastAsia="hu-HU"/>
        </w:rPr>
      </w:pPr>
      <w:r w:rsidRPr="00A823E8">
        <w:rPr>
          <w:rFonts w:eastAsia="MyriadPro-Semibold"/>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4821"/>
      </w:tblGrid>
      <w:tr w:rsidR="00707D70" w:rsidRPr="00A823E8" w14:paraId="573BFE45" w14:textId="77777777" w:rsidTr="00D6157A">
        <w:tc>
          <w:tcPr>
            <w:tcW w:w="4889" w:type="dxa"/>
          </w:tcPr>
          <w:p w14:paraId="6586493A" w14:textId="77777777" w:rsidR="00707D70" w:rsidRPr="00A823E8" w:rsidRDefault="00707D70"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Minisztérium vagy egyéb nemzeti vagy szövetségi hatóság, valamint regionális vagy helyi részlegeik</w:t>
            </w:r>
          </w:p>
          <w:p w14:paraId="6BB41C32" w14:textId="77777777" w:rsidR="00707D70" w:rsidRPr="00A823E8" w:rsidRDefault="00707D70"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Nemzeti vagy szövetségi iroda/hivatal</w:t>
            </w:r>
          </w:p>
          <w:p w14:paraId="77AA9A1B" w14:textId="2D811B0E" w:rsidR="00707D70" w:rsidRPr="00A823E8" w:rsidRDefault="00F02377" w:rsidP="00D6157A">
            <w:pPr>
              <w:autoSpaceDE w:val="0"/>
              <w:autoSpaceDN w:val="0"/>
              <w:adjustRightInd w:val="0"/>
              <w:spacing w:before="120" w:after="120"/>
              <w:jc w:val="left"/>
              <w:rPr>
                <w:rFonts w:ascii="Lucida Sans" w:eastAsia="MyriadPro-Light" w:hAnsi="Lucida Sans" w:cs="Arial"/>
                <w:sz w:val="18"/>
                <w:szCs w:val="18"/>
                <w:lang w:eastAsia="hu-HU"/>
              </w:rPr>
            </w:pPr>
            <w:r>
              <w:rPr>
                <w:rFonts w:eastAsia="MyriadPro-Light"/>
                <w:sz w:val="18"/>
                <w:szCs w:val="18"/>
                <w:lang w:eastAsia="hu-HU"/>
              </w:rPr>
              <w:t>X</w:t>
            </w:r>
            <w:r w:rsidR="00707D70" w:rsidRPr="00A823E8">
              <w:rPr>
                <w:rFonts w:eastAsia="MyriadPro-Light"/>
                <w:sz w:val="18"/>
                <w:szCs w:val="18"/>
                <w:lang w:eastAsia="hu-HU"/>
              </w:rPr>
              <w:t xml:space="preserve"> Regionális vagy helyi hatóság</w:t>
            </w:r>
          </w:p>
        </w:tc>
        <w:tc>
          <w:tcPr>
            <w:tcW w:w="4889" w:type="dxa"/>
          </w:tcPr>
          <w:p w14:paraId="66E6E608" w14:textId="2223A548" w:rsidR="00C121B5" w:rsidRPr="00A823E8" w:rsidRDefault="00F02377" w:rsidP="00707D70">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707D70" w:rsidRPr="00A823E8">
              <w:rPr>
                <w:rFonts w:eastAsia="MyriadPro-Light"/>
                <w:sz w:val="18"/>
                <w:szCs w:val="18"/>
                <w:lang w:eastAsia="hu-HU"/>
              </w:rPr>
              <w:t xml:space="preserve"> Regi</w:t>
            </w:r>
            <w:r w:rsidR="00C121B5" w:rsidRPr="00A823E8">
              <w:rPr>
                <w:rFonts w:eastAsia="MyriadPro-Light"/>
                <w:sz w:val="18"/>
                <w:szCs w:val="18"/>
                <w:lang w:eastAsia="hu-HU"/>
              </w:rPr>
              <w:t>onális vagy helyi iroda/hivatal</w:t>
            </w:r>
          </w:p>
          <w:p w14:paraId="4313B439" w14:textId="06CC1ED6" w:rsidR="00707D70" w:rsidRPr="00A823E8" w:rsidRDefault="00EB7586" w:rsidP="00707D70">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C121B5" w:rsidRPr="00A823E8">
              <w:rPr>
                <w:rFonts w:eastAsia="MyriadPro-Light"/>
                <w:sz w:val="18"/>
                <w:szCs w:val="18"/>
                <w:lang w:eastAsia="hu-HU"/>
              </w:rPr>
              <w:t xml:space="preserve"> </w:t>
            </w:r>
            <w:r w:rsidR="00707D70" w:rsidRPr="00A823E8">
              <w:rPr>
                <w:rFonts w:eastAsia="MyriadPro-Light"/>
                <w:sz w:val="18"/>
                <w:szCs w:val="18"/>
                <w:lang w:eastAsia="hu-HU"/>
              </w:rPr>
              <w:t>Közjogi intézmény</w:t>
            </w:r>
          </w:p>
          <w:p w14:paraId="65F5B716" w14:textId="77777777" w:rsidR="00707D70" w:rsidRPr="00A823E8" w:rsidRDefault="00707D70" w:rsidP="00707D70">
            <w:pPr>
              <w:autoSpaceDE w:val="0"/>
              <w:autoSpaceDN w:val="0"/>
              <w:adjustRightInd w:val="0"/>
              <w:spacing w:before="120" w:after="120"/>
              <w:jc w:val="left"/>
              <w:rPr>
                <w:rFonts w:eastAsia="MyriadPro-Light"/>
                <w:sz w:val="18"/>
                <w:szCs w:val="18"/>
                <w:lang w:eastAsia="hu-HU"/>
              </w:rPr>
            </w:pPr>
            <w:bookmarkStart w:id="2" w:name="OLE_LINK11"/>
            <w:bookmarkStart w:id="3" w:name="OLE_LINK12"/>
            <w:bookmarkStart w:id="4" w:name="OLE_LINK13"/>
            <w:r w:rsidRPr="00A823E8">
              <w:rPr>
                <w:rFonts w:eastAsia="MyriadPro-Light"/>
                <w:sz w:val="18"/>
                <w:szCs w:val="18"/>
                <w:lang w:eastAsia="hu-HU"/>
              </w:rPr>
              <w:t>◯</w:t>
            </w:r>
            <w:bookmarkEnd w:id="2"/>
            <w:bookmarkEnd w:id="3"/>
            <w:bookmarkEnd w:id="4"/>
            <w:r w:rsidRPr="00A823E8">
              <w:rPr>
                <w:rFonts w:eastAsia="MyriadPro-Light"/>
                <w:sz w:val="18"/>
                <w:szCs w:val="18"/>
                <w:lang w:eastAsia="hu-HU"/>
              </w:rPr>
              <w:t xml:space="preserve"> Európai intézmény/ügynökség vagy nemzetközi szervezet</w:t>
            </w:r>
          </w:p>
          <w:p w14:paraId="1E7DB2AB" w14:textId="5109A084" w:rsidR="00707D70" w:rsidRPr="00A823E8" w:rsidRDefault="00C56A03" w:rsidP="00707D70">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7C0259" w:rsidRPr="00A823E8">
              <w:rPr>
                <w:rFonts w:eastAsia="MyriadPro-Light"/>
                <w:sz w:val="18"/>
                <w:szCs w:val="18"/>
                <w:lang w:eastAsia="hu-HU"/>
              </w:rPr>
              <w:t xml:space="preserve"> </w:t>
            </w:r>
            <w:r w:rsidR="00707D70" w:rsidRPr="00A823E8">
              <w:rPr>
                <w:rFonts w:eastAsia="MyriadPro-Light"/>
                <w:sz w:val="18"/>
                <w:szCs w:val="18"/>
                <w:lang w:eastAsia="hu-HU"/>
              </w:rPr>
              <w:t>Egyéb típus:</w:t>
            </w:r>
          </w:p>
        </w:tc>
      </w:tr>
    </w:tbl>
    <w:p w14:paraId="33968717" w14:textId="77777777" w:rsidR="00707D70" w:rsidRPr="00A823E8" w:rsidRDefault="00707D70">
      <w:pPr>
        <w:rPr>
          <w:sz w:val="22"/>
          <w:szCs w:val="22"/>
          <w:lang w:eastAsia="hu-HU"/>
        </w:rPr>
      </w:pPr>
    </w:p>
    <w:p w14:paraId="30C95805" w14:textId="77777777" w:rsidR="00B556C7" w:rsidRPr="00A823E8" w:rsidRDefault="00B556C7" w:rsidP="00B556C7">
      <w:pPr>
        <w:spacing w:before="120" w:after="120"/>
        <w:rPr>
          <w:rFonts w:eastAsia="MyriadPro-Semibold"/>
          <w:b/>
          <w:sz w:val="22"/>
          <w:szCs w:val="22"/>
          <w:lang w:eastAsia="hu-HU"/>
        </w:rPr>
      </w:pPr>
      <w:r w:rsidRPr="00A823E8">
        <w:rPr>
          <w:rFonts w:eastAsia="MyriadPro-Semibold"/>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4813"/>
      </w:tblGrid>
      <w:tr w:rsidR="00B556C7" w:rsidRPr="00A823E8" w14:paraId="73A59C01" w14:textId="77777777" w:rsidTr="00D6157A">
        <w:tc>
          <w:tcPr>
            <w:tcW w:w="4889" w:type="dxa"/>
          </w:tcPr>
          <w:p w14:paraId="3742896A" w14:textId="30A41617" w:rsidR="00B556C7" w:rsidRPr="00A823E8" w:rsidRDefault="00F02377" w:rsidP="00D6157A">
            <w:pPr>
              <w:autoSpaceDE w:val="0"/>
              <w:autoSpaceDN w:val="0"/>
              <w:adjustRightInd w:val="0"/>
              <w:spacing w:before="120" w:after="120"/>
              <w:jc w:val="left"/>
              <w:rPr>
                <w:rFonts w:eastAsia="MyriadPro-Light"/>
                <w:sz w:val="18"/>
                <w:szCs w:val="18"/>
                <w:lang w:eastAsia="hu-HU"/>
              </w:rPr>
            </w:pPr>
            <w:r>
              <w:rPr>
                <w:rFonts w:eastAsia="MyriadPro-Light"/>
                <w:sz w:val="18"/>
                <w:szCs w:val="18"/>
                <w:lang w:eastAsia="hu-HU"/>
              </w:rPr>
              <w:t>X</w:t>
            </w:r>
            <w:r w:rsidR="00B556C7" w:rsidRPr="00A823E8">
              <w:rPr>
                <w:rFonts w:eastAsia="MyriadPro-Light"/>
                <w:sz w:val="18"/>
                <w:szCs w:val="18"/>
                <w:lang w:eastAsia="hu-HU"/>
              </w:rPr>
              <w:t xml:space="preserve"> Általános közszolgáltatások</w:t>
            </w:r>
          </w:p>
          <w:p w14:paraId="0E9E79EF" w14:textId="77777777" w:rsidR="00B556C7" w:rsidRPr="00A823E8" w:rsidRDefault="00B556C7"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Honvédelem</w:t>
            </w:r>
          </w:p>
          <w:p w14:paraId="70B871CE"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Közrend és biztonság</w:t>
            </w:r>
          </w:p>
          <w:p w14:paraId="6EF2DD93"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Környezetvédelem</w:t>
            </w:r>
          </w:p>
          <w:p w14:paraId="762B4669"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Gazdasági és pénzügyek</w:t>
            </w:r>
          </w:p>
          <w:p w14:paraId="75392DA4"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Egészségügy</w:t>
            </w:r>
          </w:p>
        </w:tc>
        <w:tc>
          <w:tcPr>
            <w:tcW w:w="4889" w:type="dxa"/>
          </w:tcPr>
          <w:p w14:paraId="2D98E464" w14:textId="77777777" w:rsidR="00B556C7" w:rsidRPr="00A823E8" w:rsidRDefault="00B556C7"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Lakásszolgáltatás és közösségi rekreáció</w:t>
            </w:r>
          </w:p>
          <w:p w14:paraId="5D7E94E3" w14:textId="77777777" w:rsidR="00B556C7" w:rsidRPr="00A823E8" w:rsidRDefault="00B556C7"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Szociális védelem</w:t>
            </w:r>
          </w:p>
          <w:p w14:paraId="5C22AA05"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Szabadidő, kultúra és vallás</w:t>
            </w:r>
          </w:p>
          <w:p w14:paraId="38E16EB0" w14:textId="5370A577" w:rsidR="00B556C7" w:rsidRPr="00A823E8" w:rsidRDefault="00F02377" w:rsidP="00B556C7">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B556C7" w:rsidRPr="00A823E8">
              <w:rPr>
                <w:rFonts w:eastAsia="MyriadPro-Light"/>
                <w:sz w:val="18"/>
                <w:szCs w:val="18"/>
                <w:lang w:eastAsia="hu-HU"/>
              </w:rPr>
              <w:t xml:space="preserve"> Oktatás</w:t>
            </w:r>
          </w:p>
          <w:p w14:paraId="3B602CDB" w14:textId="735E4BD5" w:rsidR="00B556C7" w:rsidRPr="00A823E8" w:rsidRDefault="00EB7586" w:rsidP="00B556C7">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2B62BB" w:rsidRPr="00A823E8">
              <w:rPr>
                <w:rFonts w:eastAsia="MyriadPro-Light"/>
                <w:sz w:val="18"/>
                <w:szCs w:val="18"/>
                <w:lang w:eastAsia="hu-HU"/>
              </w:rPr>
              <w:t xml:space="preserve"> </w:t>
            </w:r>
            <w:r w:rsidR="00B556C7" w:rsidRPr="00A823E8">
              <w:rPr>
                <w:rFonts w:eastAsia="MyriadPro-Light"/>
                <w:sz w:val="18"/>
                <w:szCs w:val="18"/>
                <w:lang w:eastAsia="hu-HU"/>
              </w:rPr>
              <w:t>Egyéb tevékenység</w:t>
            </w:r>
            <w:r w:rsidR="00962C43" w:rsidRPr="00A823E8">
              <w:rPr>
                <w:rFonts w:eastAsia="MyriadPro-Light"/>
                <w:sz w:val="18"/>
                <w:szCs w:val="18"/>
                <w:lang w:eastAsia="hu-HU"/>
              </w:rPr>
              <w:t>:</w:t>
            </w:r>
          </w:p>
        </w:tc>
      </w:tr>
    </w:tbl>
    <w:p w14:paraId="335ED963" w14:textId="77777777" w:rsidR="00B556C7" w:rsidRPr="00A823E8" w:rsidRDefault="00B556C7">
      <w:pPr>
        <w:rPr>
          <w:sz w:val="22"/>
          <w:szCs w:val="22"/>
          <w:lang w:eastAsia="hu-HU"/>
        </w:rPr>
      </w:pPr>
    </w:p>
    <w:p w14:paraId="58C66ABA" w14:textId="77777777" w:rsidR="00895BDF" w:rsidRPr="00A823E8" w:rsidRDefault="00895BDF" w:rsidP="00895BDF">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II. szakasz: Tárgy</w:t>
      </w:r>
    </w:p>
    <w:p w14:paraId="4EF95183" w14:textId="77777777" w:rsidR="00895BDF" w:rsidRPr="00A823E8" w:rsidRDefault="00895BDF" w:rsidP="00895BDF">
      <w:pPr>
        <w:spacing w:before="120" w:after="120"/>
        <w:rPr>
          <w:rFonts w:eastAsia="MyriadPro-Semibold"/>
          <w:b/>
          <w:sz w:val="22"/>
          <w:szCs w:val="22"/>
          <w:lang w:eastAsia="hu-HU"/>
        </w:rPr>
      </w:pPr>
    </w:p>
    <w:p w14:paraId="4DB8F6AA" w14:textId="77777777" w:rsidR="00895BDF" w:rsidRPr="00A823E8" w:rsidRDefault="00895BDF" w:rsidP="00895BDF">
      <w:pPr>
        <w:spacing w:before="120" w:after="120"/>
        <w:rPr>
          <w:rFonts w:eastAsia="MyriadPro-Semibold"/>
          <w:b/>
          <w:sz w:val="22"/>
          <w:szCs w:val="22"/>
          <w:lang w:eastAsia="hu-HU"/>
        </w:rPr>
      </w:pPr>
      <w:r w:rsidRPr="00A823E8">
        <w:rPr>
          <w:rFonts w:eastAsia="MyriadPro-Semibold"/>
          <w:b/>
          <w:sz w:val="22"/>
          <w:szCs w:val="22"/>
          <w:lang w:eastAsia="hu-HU"/>
        </w:rPr>
        <w:t xml:space="preserve">II.1) </w:t>
      </w:r>
      <w:bookmarkStart w:id="5" w:name="bookmark8"/>
      <w:r w:rsidRPr="00A823E8">
        <w:rPr>
          <w:rFonts w:eastAsia="MyriadPro-Semibold"/>
          <w:b/>
          <w:sz w:val="22"/>
          <w:szCs w:val="22"/>
          <w:lang w:eastAsia="hu-HU"/>
        </w:rPr>
        <w:t>A beszerzés mennyisége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6"/>
        <w:gridCol w:w="2552"/>
      </w:tblGrid>
      <w:tr w:rsidR="00895BDF" w:rsidRPr="00A823E8" w14:paraId="79EE2A9C" w14:textId="77777777" w:rsidTr="00D6157A">
        <w:tc>
          <w:tcPr>
            <w:tcW w:w="7196" w:type="dxa"/>
          </w:tcPr>
          <w:p w14:paraId="47F0D878" w14:textId="3A110ADB" w:rsidR="00895BDF" w:rsidRPr="00E03CB4" w:rsidRDefault="00895BDF" w:rsidP="007C0259">
            <w:pPr>
              <w:spacing w:before="120" w:after="240" w:line="276" w:lineRule="auto"/>
              <w:ind w:left="32"/>
              <w:rPr>
                <w:rFonts w:eastAsia="MyriadPro-Light"/>
                <w:sz w:val="18"/>
                <w:szCs w:val="18"/>
                <w:highlight w:val="yellow"/>
                <w:lang w:eastAsia="hu-HU"/>
              </w:rPr>
            </w:pPr>
            <w:r w:rsidRPr="00EB7586">
              <w:rPr>
                <w:rFonts w:eastAsia="MyriadPro-Light"/>
                <w:b/>
                <w:sz w:val="18"/>
                <w:szCs w:val="18"/>
                <w:lang w:eastAsia="hu-HU"/>
              </w:rPr>
              <w:t>II.1.1) Elnevezés:</w:t>
            </w:r>
            <w:r w:rsidR="002F3D51" w:rsidRPr="00EB7586">
              <w:rPr>
                <w:rFonts w:eastAsia="MyriadPro-Light"/>
                <w:sz w:val="18"/>
                <w:szCs w:val="18"/>
                <w:lang w:eastAsia="hu-HU"/>
              </w:rPr>
              <w:t xml:space="preserve"> </w:t>
            </w:r>
            <w:r w:rsidR="00AE28DF">
              <w:rPr>
                <w:rFonts w:eastAsia="MyriadPro-Light"/>
                <w:sz w:val="18"/>
                <w:szCs w:val="18"/>
                <w:lang w:eastAsia="hu-HU"/>
              </w:rPr>
              <w:t>Csapadékvíz rendezés I. ütem</w:t>
            </w:r>
          </w:p>
        </w:tc>
        <w:tc>
          <w:tcPr>
            <w:tcW w:w="2582" w:type="dxa"/>
          </w:tcPr>
          <w:p w14:paraId="7DAD3C45" w14:textId="1AD516C0" w:rsidR="00895BDF" w:rsidRPr="005C0BC7" w:rsidRDefault="00895BDF" w:rsidP="00B1319F">
            <w:pPr>
              <w:autoSpaceDE w:val="0"/>
              <w:autoSpaceDN w:val="0"/>
              <w:adjustRightInd w:val="0"/>
              <w:spacing w:before="120" w:after="120"/>
              <w:jc w:val="left"/>
              <w:rPr>
                <w:rFonts w:eastAsia="MyriadPro-Semibold"/>
                <w:sz w:val="18"/>
                <w:szCs w:val="18"/>
                <w:lang w:eastAsia="hu-HU"/>
              </w:rPr>
            </w:pPr>
            <w:r w:rsidRPr="005C0BC7">
              <w:rPr>
                <w:rFonts w:eastAsia="MyriadPro-Light"/>
                <w:sz w:val="18"/>
                <w:szCs w:val="18"/>
                <w:lang w:eastAsia="hu-HU"/>
              </w:rPr>
              <w:t>Hivatkozási szám:</w:t>
            </w:r>
            <w:r w:rsidR="003B4C0C" w:rsidRPr="005C0BC7">
              <w:rPr>
                <w:rFonts w:eastAsia="MyriadPro-Light"/>
                <w:sz w:val="18"/>
                <w:szCs w:val="18"/>
                <w:lang w:eastAsia="hu-HU"/>
              </w:rPr>
              <w:t xml:space="preserve"> </w:t>
            </w:r>
            <w:r w:rsidRPr="005C0BC7">
              <w:rPr>
                <w:rFonts w:eastAsia="MyriadPro-Semibold"/>
                <w:b/>
                <w:sz w:val="18"/>
                <w:szCs w:val="18"/>
                <w:vertAlign w:val="superscript"/>
                <w:lang w:eastAsia="hu-HU"/>
              </w:rPr>
              <w:t>2</w:t>
            </w:r>
          </w:p>
        </w:tc>
      </w:tr>
      <w:tr w:rsidR="00895BDF" w:rsidRPr="00A823E8" w14:paraId="424A9848" w14:textId="77777777" w:rsidTr="00D6157A">
        <w:tc>
          <w:tcPr>
            <w:tcW w:w="9778" w:type="dxa"/>
            <w:gridSpan w:val="2"/>
          </w:tcPr>
          <w:p w14:paraId="40E59324" w14:textId="08EEE660" w:rsidR="00895BDF" w:rsidRPr="000C6F27" w:rsidRDefault="00895BDF" w:rsidP="001739B8">
            <w:pPr>
              <w:autoSpaceDE w:val="0"/>
              <w:autoSpaceDN w:val="0"/>
              <w:adjustRightInd w:val="0"/>
              <w:spacing w:before="120" w:after="120"/>
              <w:jc w:val="left"/>
              <w:rPr>
                <w:rFonts w:eastAsia="MyriadPro-Semibold"/>
                <w:sz w:val="18"/>
                <w:szCs w:val="18"/>
                <w:lang w:eastAsia="hu-HU"/>
              </w:rPr>
            </w:pPr>
            <w:r w:rsidRPr="000C6F27">
              <w:rPr>
                <w:rFonts w:eastAsia="MyriadPro-Light"/>
                <w:b/>
                <w:sz w:val="18"/>
                <w:szCs w:val="18"/>
                <w:lang w:eastAsia="hu-HU"/>
              </w:rPr>
              <w:t>II.1.2) Fő CPV-kód:</w:t>
            </w:r>
            <w:r w:rsidR="00B05327" w:rsidRPr="000C6F27">
              <w:rPr>
                <w:rFonts w:eastAsia="MyriadPro-Light"/>
                <w:b/>
                <w:sz w:val="18"/>
                <w:szCs w:val="18"/>
                <w:lang w:eastAsia="hu-HU"/>
              </w:rPr>
              <w:t xml:space="preserve"> </w:t>
            </w:r>
            <w:r w:rsidR="005513FB" w:rsidRPr="00186F02">
              <w:rPr>
                <w:rFonts w:eastAsia="MyriadPro-Light"/>
                <w:sz w:val="18"/>
                <w:szCs w:val="18"/>
                <w:lang w:eastAsia="hu-HU"/>
              </w:rPr>
              <w:t>45232451-8</w:t>
            </w:r>
            <w:r w:rsidR="000C6F27" w:rsidRPr="000C6F27">
              <w:rPr>
                <w:rFonts w:eastAsia="MyriadPro-Light"/>
                <w:b/>
                <w:sz w:val="18"/>
                <w:szCs w:val="18"/>
                <w:lang w:eastAsia="hu-HU"/>
              </w:rPr>
              <w:t xml:space="preserve"> </w:t>
            </w:r>
            <w:r w:rsidRPr="000C6F27">
              <w:rPr>
                <w:rFonts w:eastAsia="MyriadPro-Light"/>
                <w:sz w:val="18"/>
                <w:szCs w:val="18"/>
                <w:lang w:eastAsia="hu-HU"/>
              </w:rPr>
              <w:t xml:space="preserve">Kiegészítő CPV-kód: </w:t>
            </w:r>
            <w:r w:rsidRPr="000C6F27">
              <w:rPr>
                <w:rFonts w:eastAsia="MyriadPro-Semibold"/>
                <w:b/>
                <w:sz w:val="18"/>
                <w:szCs w:val="18"/>
                <w:vertAlign w:val="superscript"/>
                <w:lang w:eastAsia="hu-HU"/>
              </w:rPr>
              <w:t>1, 2</w:t>
            </w:r>
          </w:p>
        </w:tc>
      </w:tr>
      <w:tr w:rsidR="00895BDF" w:rsidRPr="00A823E8" w14:paraId="7A350948" w14:textId="77777777" w:rsidTr="00D6157A">
        <w:tc>
          <w:tcPr>
            <w:tcW w:w="9778" w:type="dxa"/>
            <w:gridSpan w:val="2"/>
          </w:tcPr>
          <w:p w14:paraId="42C0D195" w14:textId="6DBB4584" w:rsidR="00895BDF" w:rsidRPr="00EB7586" w:rsidRDefault="00895BDF" w:rsidP="00D6157A">
            <w:pPr>
              <w:autoSpaceDE w:val="0"/>
              <w:autoSpaceDN w:val="0"/>
              <w:adjustRightInd w:val="0"/>
              <w:spacing w:before="120" w:after="120"/>
              <w:jc w:val="left"/>
              <w:rPr>
                <w:rFonts w:eastAsia="MyriadPro-Semibold"/>
                <w:sz w:val="18"/>
                <w:szCs w:val="18"/>
                <w:lang w:eastAsia="hu-HU"/>
              </w:rPr>
            </w:pPr>
            <w:r w:rsidRPr="00EB7586">
              <w:rPr>
                <w:rFonts w:eastAsia="MyriadPro-Semibold"/>
                <w:b/>
                <w:sz w:val="18"/>
                <w:szCs w:val="18"/>
                <w:lang w:eastAsia="hu-HU"/>
              </w:rPr>
              <w:t>II.1.3) A szerződés típusa</w:t>
            </w:r>
            <w:r w:rsidRPr="00EB7586">
              <w:rPr>
                <w:rFonts w:eastAsia="MyriadPro-Semibold"/>
                <w:sz w:val="18"/>
                <w:szCs w:val="18"/>
                <w:lang w:eastAsia="hu-HU"/>
              </w:rPr>
              <w:t xml:space="preserve"> </w:t>
            </w:r>
            <w:r w:rsidR="005513FB">
              <w:rPr>
                <w:rFonts w:eastAsia="MS Mincho" w:hAnsi="MS Mincho"/>
                <w:sz w:val="18"/>
                <w:szCs w:val="18"/>
                <w:lang w:eastAsia="hu-HU"/>
              </w:rPr>
              <w:t>X</w:t>
            </w:r>
            <w:r w:rsidRPr="00EB7586">
              <w:rPr>
                <w:rFonts w:eastAsia="HiraKakuPro-W3"/>
                <w:sz w:val="18"/>
                <w:szCs w:val="18"/>
                <w:lang w:eastAsia="hu-HU"/>
              </w:rPr>
              <w:t xml:space="preserve"> </w:t>
            </w:r>
            <w:r w:rsidRPr="00EB7586">
              <w:rPr>
                <w:rFonts w:eastAsia="MyriadPro-Light"/>
                <w:sz w:val="18"/>
                <w:szCs w:val="18"/>
                <w:lang w:eastAsia="hu-HU"/>
              </w:rPr>
              <w:t xml:space="preserve">Építési beruházás </w:t>
            </w:r>
            <w:r w:rsidR="005513FB" w:rsidRPr="00A823E8">
              <w:rPr>
                <w:rFonts w:ascii="Cambria Math" w:eastAsia="MyriadPro-Light" w:hAnsi="Cambria Math" w:cs="Cambria Math"/>
                <w:sz w:val="18"/>
                <w:szCs w:val="18"/>
                <w:lang w:eastAsia="hu-HU"/>
              </w:rPr>
              <w:t>◯</w:t>
            </w:r>
            <w:r w:rsidRPr="00EB7586">
              <w:rPr>
                <w:rFonts w:eastAsia="HiraKakuPro-W3"/>
                <w:sz w:val="18"/>
                <w:szCs w:val="18"/>
                <w:lang w:eastAsia="hu-HU"/>
              </w:rPr>
              <w:t xml:space="preserve"> </w:t>
            </w:r>
            <w:r w:rsidRPr="00EB7586">
              <w:rPr>
                <w:rFonts w:eastAsia="MyriadPro-Light"/>
                <w:sz w:val="18"/>
                <w:szCs w:val="18"/>
                <w:lang w:eastAsia="hu-HU"/>
              </w:rPr>
              <w:t xml:space="preserve">Árubeszerzés </w:t>
            </w:r>
            <w:r w:rsidR="005513FB" w:rsidRPr="00A823E8">
              <w:rPr>
                <w:rFonts w:ascii="Cambria Math" w:eastAsia="MyriadPro-Light" w:hAnsi="Cambria Math" w:cs="Cambria Math"/>
                <w:sz w:val="18"/>
                <w:szCs w:val="18"/>
                <w:lang w:eastAsia="hu-HU"/>
              </w:rPr>
              <w:t>◯</w:t>
            </w:r>
            <w:r w:rsidRPr="00EB7586">
              <w:rPr>
                <w:rFonts w:eastAsia="HiraKakuPro-W3"/>
                <w:sz w:val="18"/>
                <w:szCs w:val="18"/>
                <w:lang w:eastAsia="hu-HU"/>
              </w:rPr>
              <w:t xml:space="preserve"> </w:t>
            </w:r>
            <w:r w:rsidRPr="00EB7586">
              <w:rPr>
                <w:rFonts w:eastAsia="MyriadPro-Light"/>
                <w:sz w:val="18"/>
                <w:szCs w:val="18"/>
                <w:lang w:eastAsia="hu-HU"/>
              </w:rPr>
              <w:t>Szolgáltatásmegrendelés</w:t>
            </w:r>
          </w:p>
        </w:tc>
      </w:tr>
      <w:tr w:rsidR="00895BDF" w:rsidRPr="00A823E8" w14:paraId="4C8E338C" w14:textId="77777777" w:rsidTr="00D6157A">
        <w:tc>
          <w:tcPr>
            <w:tcW w:w="9778" w:type="dxa"/>
            <w:gridSpan w:val="2"/>
          </w:tcPr>
          <w:p w14:paraId="5FB20C49" w14:textId="29ED159A" w:rsidR="00895BDF" w:rsidRPr="00EB7586" w:rsidRDefault="00895BDF" w:rsidP="000C4A38">
            <w:pPr>
              <w:autoSpaceDE w:val="0"/>
              <w:autoSpaceDN w:val="0"/>
              <w:adjustRightInd w:val="0"/>
              <w:spacing w:before="120" w:after="120"/>
              <w:jc w:val="left"/>
              <w:rPr>
                <w:rFonts w:eastAsia="MyriadPro-Semibold"/>
                <w:b/>
                <w:sz w:val="18"/>
                <w:szCs w:val="18"/>
                <w:lang w:eastAsia="hu-HU"/>
              </w:rPr>
            </w:pPr>
            <w:r w:rsidRPr="00EB7586">
              <w:rPr>
                <w:rFonts w:eastAsia="MyriadPro-Semibold"/>
                <w:b/>
                <w:sz w:val="18"/>
                <w:szCs w:val="18"/>
                <w:lang w:eastAsia="hu-HU"/>
              </w:rPr>
              <w:t>II.1.4) Rövid meghatározás:</w:t>
            </w:r>
            <w:r w:rsidR="00EB7586" w:rsidRPr="00EB7586">
              <w:rPr>
                <w:rFonts w:eastAsia="MyriadPro-Semibold"/>
                <w:b/>
                <w:sz w:val="18"/>
                <w:szCs w:val="18"/>
                <w:lang w:eastAsia="hu-HU"/>
              </w:rPr>
              <w:t xml:space="preserve"> </w:t>
            </w:r>
            <w:r w:rsidR="005513FB">
              <w:rPr>
                <w:rFonts w:eastAsia="MyriadPro-Light"/>
                <w:sz w:val="18"/>
                <w:szCs w:val="18"/>
                <w:lang w:eastAsia="hu-HU"/>
              </w:rPr>
              <w:t>Csapadékvíz rendezés I. ütem</w:t>
            </w:r>
          </w:p>
        </w:tc>
      </w:tr>
      <w:tr w:rsidR="00895BDF" w:rsidRPr="00A823E8" w14:paraId="79E4B4BF" w14:textId="77777777" w:rsidTr="00D6157A">
        <w:tc>
          <w:tcPr>
            <w:tcW w:w="9778" w:type="dxa"/>
            <w:gridSpan w:val="2"/>
          </w:tcPr>
          <w:p w14:paraId="065C5256" w14:textId="77777777" w:rsidR="00895BDF" w:rsidRPr="00A823E8" w:rsidRDefault="00895BDF" w:rsidP="00D6157A">
            <w:pPr>
              <w:autoSpaceDE w:val="0"/>
              <w:autoSpaceDN w:val="0"/>
              <w:adjustRightInd w:val="0"/>
              <w:spacing w:before="120" w:after="120"/>
              <w:jc w:val="left"/>
              <w:rPr>
                <w:rFonts w:eastAsia="MyriadPro-Semibold"/>
                <w:sz w:val="18"/>
                <w:szCs w:val="18"/>
                <w:lang w:eastAsia="hu-HU"/>
              </w:rPr>
            </w:pPr>
            <w:r w:rsidRPr="00A823E8">
              <w:rPr>
                <w:rFonts w:eastAsia="MyriadPro-Semibold"/>
                <w:b/>
                <w:sz w:val="18"/>
                <w:szCs w:val="18"/>
                <w:lang w:eastAsia="hu-HU"/>
              </w:rPr>
              <w:t>II.1.5) Becsült teljes érték vagy nagyságrend:</w:t>
            </w:r>
            <w:r w:rsidRPr="00A823E8">
              <w:rPr>
                <w:rFonts w:eastAsia="MyriadPro-Semibold"/>
                <w:sz w:val="18"/>
                <w:szCs w:val="18"/>
                <w:lang w:eastAsia="hu-HU"/>
              </w:rPr>
              <w:t xml:space="preserve"> </w:t>
            </w:r>
            <w:r w:rsidRPr="00A823E8">
              <w:rPr>
                <w:rFonts w:eastAsia="MyriadPro-Semibold"/>
                <w:b/>
                <w:sz w:val="18"/>
                <w:szCs w:val="18"/>
                <w:vertAlign w:val="superscript"/>
                <w:lang w:eastAsia="hu-HU"/>
              </w:rPr>
              <w:t>2</w:t>
            </w:r>
          </w:p>
          <w:p w14:paraId="1ECF63DE" w14:textId="4548EF0A" w:rsidR="00895BDF" w:rsidRPr="00A823E8" w:rsidRDefault="00895BDF" w:rsidP="00D6157A">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Érték </w:t>
            </w:r>
            <w:r w:rsidR="008941EB" w:rsidRPr="00A823E8">
              <w:rPr>
                <w:rFonts w:eastAsia="MyriadPro-Semibold"/>
                <w:sz w:val="18"/>
                <w:szCs w:val="18"/>
                <w:lang w:eastAsia="hu-HU"/>
              </w:rPr>
              <w:t>á</w:t>
            </w:r>
            <w:r w:rsidRPr="00A823E8">
              <w:rPr>
                <w:rFonts w:eastAsia="MyriadPro-Semibold"/>
                <w:sz w:val="18"/>
                <w:szCs w:val="18"/>
                <w:lang w:eastAsia="hu-HU"/>
              </w:rPr>
              <w:t xml:space="preserve">fa nélkül: </w:t>
            </w:r>
            <w:r w:rsidR="00BA7C85" w:rsidRPr="00A823E8">
              <w:rPr>
                <w:rFonts w:eastAsia="MyriadPro-Semibold"/>
                <w:sz w:val="18"/>
                <w:szCs w:val="18"/>
                <w:lang w:eastAsia="hu-HU"/>
              </w:rPr>
              <w:t>[]</w:t>
            </w:r>
            <w:r w:rsidR="00BA7C85">
              <w:rPr>
                <w:rFonts w:eastAsia="MyriadPro-Semibold"/>
                <w:sz w:val="18"/>
                <w:szCs w:val="18"/>
                <w:lang w:eastAsia="hu-HU"/>
              </w:rPr>
              <w:t xml:space="preserve"> </w:t>
            </w:r>
            <w:r w:rsidRPr="00A823E8">
              <w:rPr>
                <w:rFonts w:eastAsia="MyriadPro-Semibold"/>
                <w:sz w:val="18"/>
                <w:szCs w:val="18"/>
                <w:lang w:eastAsia="hu-HU"/>
              </w:rPr>
              <w:t xml:space="preserve">Pénznem: </w:t>
            </w:r>
            <w:r w:rsidR="00BA7C85">
              <w:rPr>
                <w:rFonts w:eastAsia="MyriadPro-Semibold"/>
                <w:sz w:val="18"/>
                <w:szCs w:val="18"/>
                <w:lang w:eastAsia="hu-HU"/>
              </w:rPr>
              <w:t>HUF</w:t>
            </w:r>
          </w:p>
          <w:p w14:paraId="1536FF16" w14:textId="77777777" w:rsidR="00895BDF" w:rsidRPr="00A823E8" w:rsidRDefault="00895BDF" w:rsidP="00D6157A">
            <w:pPr>
              <w:autoSpaceDE w:val="0"/>
              <w:autoSpaceDN w:val="0"/>
              <w:adjustRightInd w:val="0"/>
              <w:spacing w:before="120" w:after="120"/>
              <w:jc w:val="left"/>
              <w:rPr>
                <w:rFonts w:eastAsia="MyriadPro-Semibold"/>
                <w:i/>
                <w:sz w:val="18"/>
                <w:szCs w:val="18"/>
                <w:lang w:eastAsia="hu-HU"/>
              </w:rPr>
            </w:pPr>
            <w:r w:rsidRPr="00A823E8">
              <w:rPr>
                <w:rFonts w:eastAsia="MyriadPro-Semibold"/>
                <w:i/>
                <w:sz w:val="18"/>
                <w:szCs w:val="18"/>
                <w:lang w:eastAsia="hu-HU"/>
              </w:rPr>
              <w:t>(Keretmegállapodás vagy dinamikus beszerzési rendszer esetében a szerződéseknek a keretmegállapodás vagy dinamikus beszerzési rendszer teljes időtartamára vonatkozó becsült összértéke vagy volumene)</w:t>
            </w:r>
          </w:p>
        </w:tc>
      </w:tr>
      <w:tr w:rsidR="00895BDF" w:rsidRPr="00A823E8" w14:paraId="3E42488D" w14:textId="77777777" w:rsidTr="00D6157A">
        <w:tc>
          <w:tcPr>
            <w:tcW w:w="9778" w:type="dxa"/>
            <w:gridSpan w:val="2"/>
          </w:tcPr>
          <w:p w14:paraId="55F707B6" w14:textId="77777777" w:rsidR="00895BDF" w:rsidRPr="00A823E8" w:rsidRDefault="00895BDF"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II.1.6) Részekre vonatkozó információk</w:t>
            </w:r>
          </w:p>
          <w:p w14:paraId="00EFA292" w14:textId="14227496" w:rsidR="00895BDF" w:rsidRPr="00C6249D" w:rsidRDefault="00895BDF" w:rsidP="00D6157A">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lastRenderedPageBreak/>
              <w:t xml:space="preserve">A beszerzés részekből áll </w:t>
            </w:r>
            <w:r w:rsidR="009B0B25" w:rsidRPr="00A823E8">
              <w:rPr>
                <w:rFonts w:ascii="Cambria Math" w:eastAsia="HiraKakuPro-W3" w:hAnsi="Cambria Math" w:cs="Cambria Math"/>
                <w:sz w:val="18"/>
                <w:szCs w:val="18"/>
                <w:lang w:eastAsia="hu-HU"/>
              </w:rPr>
              <w:t>◯</w:t>
            </w:r>
            <w:r w:rsidR="002B5D22" w:rsidRPr="00A823E8">
              <w:rPr>
                <w:rFonts w:eastAsia="HiraKakuPro-W3"/>
                <w:sz w:val="18"/>
                <w:szCs w:val="18"/>
                <w:lang w:eastAsia="hu-HU"/>
              </w:rPr>
              <w:t xml:space="preserve"> </w:t>
            </w:r>
            <w:r w:rsidRPr="00A823E8">
              <w:rPr>
                <w:rFonts w:eastAsia="MyriadPro-Semibold"/>
                <w:sz w:val="18"/>
                <w:szCs w:val="18"/>
                <w:lang w:eastAsia="hu-HU"/>
              </w:rPr>
              <w:t xml:space="preserve">igen </w:t>
            </w:r>
            <w:bookmarkStart w:id="6" w:name="OLE_LINK21"/>
            <w:bookmarkStart w:id="7" w:name="OLE_LINK22"/>
            <w:r w:rsidR="009B0B25">
              <w:rPr>
                <w:rFonts w:ascii="Cambria Math" w:eastAsia="HiraKakuPro-W3" w:hAnsi="Cambria Math" w:cs="Cambria Math"/>
                <w:sz w:val="18"/>
                <w:szCs w:val="18"/>
                <w:lang w:eastAsia="hu-HU"/>
              </w:rPr>
              <w:t>X</w:t>
            </w:r>
            <w:r w:rsidRPr="00A823E8">
              <w:rPr>
                <w:rFonts w:eastAsia="HiraKakuPro-W3"/>
                <w:sz w:val="18"/>
                <w:szCs w:val="18"/>
                <w:lang w:eastAsia="hu-HU"/>
              </w:rPr>
              <w:t xml:space="preserve"> </w:t>
            </w:r>
            <w:bookmarkEnd w:id="6"/>
            <w:bookmarkEnd w:id="7"/>
            <w:r w:rsidRPr="00A823E8">
              <w:rPr>
                <w:rFonts w:eastAsia="MyriadPro-Semibold"/>
                <w:sz w:val="18"/>
                <w:szCs w:val="18"/>
                <w:lang w:eastAsia="hu-HU"/>
              </w:rPr>
              <w:t>nem</w:t>
            </w:r>
          </w:p>
          <w:p w14:paraId="043C592A" w14:textId="3470578D" w:rsidR="00895BDF" w:rsidRPr="00C6249D" w:rsidRDefault="00895BDF" w:rsidP="00D6157A">
            <w:pPr>
              <w:autoSpaceDE w:val="0"/>
              <w:autoSpaceDN w:val="0"/>
              <w:adjustRightInd w:val="0"/>
              <w:spacing w:before="120" w:after="120"/>
              <w:jc w:val="left"/>
              <w:rPr>
                <w:rFonts w:eastAsia="MyriadPro-Semibold"/>
                <w:sz w:val="18"/>
                <w:szCs w:val="18"/>
                <w:lang w:eastAsia="hu-HU"/>
              </w:rPr>
            </w:pPr>
            <w:r w:rsidRPr="00C6249D">
              <w:rPr>
                <w:rFonts w:eastAsia="MyriadPro-Semibold"/>
                <w:sz w:val="18"/>
                <w:szCs w:val="18"/>
                <w:lang w:eastAsia="hu-HU"/>
              </w:rPr>
              <w:t xml:space="preserve">Ajánlatok </w:t>
            </w:r>
            <w:r w:rsidR="002B5D22" w:rsidRPr="00C6249D">
              <w:rPr>
                <w:rFonts w:eastAsia="HiraKakuPro-W3"/>
                <w:sz w:val="18"/>
                <w:szCs w:val="18"/>
                <w:lang w:eastAsia="hu-HU"/>
              </w:rPr>
              <w:t>◯</w:t>
            </w:r>
            <w:r w:rsidRPr="00C6249D">
              <w:rPr>
                <w:rFonts w:eastAsia="HiraKakuPro-W3"/>
                <w:sz w:val="18"/>
                <w:szCs w:val="18"/>
                <w:lang w:eastAsia="hu-HU"/>
              </w:rPr>
              <w:t xml:space="preserve"> valamennyi részre </w:t>
            </w:r>
            <w:bookmarkStart w:id="8" w:name="OLE_LINK23"/>
            <w:bookmarkStart w:id="9" w:name="OLE_LINK24"/>
            <w:bookmarkStart w:id="10" w:name="OLE_LINK25"/>
            <w:r w:rsidRPr="00C6249D">
              <w:rPr>
                <w:rFonts w:eastAsia="HiraKakuPro-W3"/>
                <w:sz w:val="18"/>
                <w:szCs w:val="18"/>
                <w:lang w:eastAsia="hu-HU"/>
              </w:rPr>
              <w:t>◯</w:t>
            </w:r>
            <w:bookmarkEnd w:id="8"/>
            <w:bookmarkEnd w:id="9"/>
            <w:bookmarkEnd w:id="10"/>
            <w:r w:rsidRPr="00C6249D">
              <w:rPr>
                <w:rFonts w:eastAsia="HiraKakuPro-W3"/>
                <w:sz w:val="18"/>
                <w:szCs w:val="18"/>
                <w:lang w:eastAsia="hu-HU"/>
              </w:rPr>
              <w:t xml:space="preserve"> </w:t>
            </w:r>
            <w:r w:rsidRPr="00C6249D">
              <w:rPr>
                <w:rFonts w:eastAsia="MyriadPro-Semibold"/>
                <w:sz w:val="18"/>
                <w:szCs w:val="18"/>
                <w:lang w:eastAsia="hu-HU"/>
              </w:rPr>
              <w:t xml:space="preserve">legfeljebb a következő számú részre nyújthatók be: </w:t>
            </w:r>
            <w:proofErr w:type="gramStart"/>
            <w:r w:rsidRPr="00C6249D">
              <w:rPr>
                <w:rFonts w:eastAsia="MyriadPro-Semibold"/>
                <w:sz w:val="18"/>
                <w:szCs w:val="18"/>
                <w:lang w:eastAsia="hu-HU"/>
              </w:rPr>
              <w:t>[  ]</w:t>
            </w:r>
            <w:proofErr w:type="gramEnd"/>
            <w:r w:rsidRPr="00C6249D">
              <w:rPr>
                <w:rFonts w:eastAsia="MyriadPro-Semibold"/>
                <w:sz w:val="18"/>
                <w:szCs w:val="18"/>
                <w:lang w:eastAsia="hu-HU"/>
              </w:rPr>
              <w:t xml:space="preserve"> </w:t>
            </w:r>
            <w:r w:rsidRPr="00C6249D">
              <w:rPr>
                <w:rFonts w:eastAsia="HiraKakuPro-W3"/>
                <w:sz w:val="18"/>
                <w:szCs w:val="18"/>
                <w:lang w:eastAsia="hu-HU"/>
              </w:rPr>
              <w:t xml:space="preserve">◯ </w:t>
            </w:r>
            <w:r w:rsidRPr="00C6249D">
              <w:rPr>
                <w:rFonts w:eastAsia="MyriadPro-Semibold"/>
                <w:sz w:val="18"/>
                <w:szCs w:val="18"/>
                <w:lang w:eastAsia="hu-HU"/>
              </w:rPr>
              <w:t>csak egy részre nyújthatók be</w:t>
            </w:r>
          </w:p>
          <w:p w14:paraId="1A35547D" w14:textId="77777777" w:rsidR="00895BDF" w:rsidRPr="00C6249D" w:rsidRDefault="00F453D1" w:rsidP="00D6157A">
            <w:pPr>
              <w:autoSpaceDE w:val="0"/>
              <w:autoSpaceDN w:val="0"/>
              <w:adjustRightInd w:val="0"/>
              <w:spacing w:before="120" w:after="120"/>
              <w:jc w:val="left"/>
              <w:rPr>
                <w:rFonts w:eastAsia="MyriadPro-Semibold"/>
                <w:sz w:val="18"/>
                <w:szCs w:val="18"/>
                <w:lang w:eastAsia="hu-HU"/>
              </w:rPr>
            </w:pPr>
            <w:r w:rsidRPr="00A823E8">
              <w:rPr>
                <w:bCs/>
                <w:sz w:val="18"/>
                <w:szCs w:val="18"/>
              </w:rPr>
              <w:fldChar w:fldCharType="begin">
                <w:ffData>
                  <w:name w:val="Check16"/>
                  <w:enabled/>
                  <w:calcOnExit w:val="0"/>
                  <w:checkBox>
                    <w:sizeAuto/>
                    <w:default w:val="0"/>
                  </w:checkBox>
                </w:ffData>
              </w:fldChar>
            </w:r>
            <w:r w:rsidR="00895BDF"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00895BDF" w:rsidRPr="00C6249D">
              <w:rPr>
                <w:rFonts w:eastAsia="MyriadPro-Semibold"/>
                <w:sz w:val="18"/>
                <w:szCs w:val="18"/>
                <w:lang w:eastAsia="hu-HU"/>
              </w:rPr>
              <w:t xml:space="preserve"> Az egy ajánlattevőnek odaítélhető részek maximális száma: </w:t>
            </w:r>
            <w:proofErr w:type="gramStart"/>
            <w:r w:rsidR="00895BDF" w:rsidRPr="00C6249D">
              <w:rPr>
                <w:rFonts w:eastAsia="MyriadPro-Semibold"/>
                <w:sz w:val="18"/>
                <w:szCs w:val="18"/>
                <w:lang w:eastAsia="hu-HU"/>
              </w:rPr>
              <w:t>[  ]</w:t>
            </w:r>
            <w:proofErr w:type="gramEnd"/>
          </w:p>
          <w:p w14:paraId="0AF6EF2D" w14:textId="77777777" w:rsidR="00895BDF" w:rsidRPr="00C6249D" w:rsidRDefault="00F453D1" w:rsidP="00D6157A">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fldChar w:fldCharType="begin">
                <w:ffData>
                  <w:name w:val="Check16"/>
                  <w:enabled/>
                  <w:calcOnExit w:val="0"/>
                  <w:checkBox>
                    <w:sizeAuto/>
                    <w:default w:val="0"/>
                  </w:checkBox>
                </w:ffData>
              </w:fldChar>
            </w:r>
            <w:r w:rsidR="00895BDF" w:rsidRPr="00A823E8">
              <w:rPr>
                <w:rFonts w:eastAsia="MyriadPro-Semibold"/>
                <w:sz w:val="18"/>
                <w:szCs w:val="18"/>
                <w:lang w:eastAsia="hu-HU"/>
              </w:rPr>
              <w:instrText xml:space="preserve"> FORMCHECKBOX </w:instrText>
            </w:r>
            <w:r w:rsidR="00792765">
              <w:rPr>
                <w:rFonts w:eastAsia="MyriadPro-Semibold"/>
                <w:sz w:val="18"/>
                <w:szCs w:val="18"/>
                <w:lang w:eastAsia="hu-HU"/>
              </w:rPr>
            </w:r>
            <w:r w:rsidR="00792765">
              <w:rPr>
                <w:rFonts w:eastAsia="MyriadPro-Semibold"/>
                <w:sz w:val="18"/>
                <w:szCs w:val="18"/>
                <w:lang w:eastAsia="hu-HU"/>
              </w:rPr>
              <w:fldChar w:fldCharType="separate"/>
            </w:r>
            <w:r w:rsidRPr="00A823E8">
              <w:rPr>
                <w:rFonts w:eastAsia="MyriadPro-Semibold"/>
                <w:sz w:val="18"/>
                <w:szCs w:val="18"/>
                <w:lang w:eastAsia="hu-HU"/>
              </w:rPr>
              <w:fldChar w:fldCharType="end"/>
            </w:r>
            <w:r w:rsidR="00895BDF" w:rsidRPr="00C6249D">
              <w:rPr>
                <w:rFonts w:eastAsia="MyriadPro-Semibold"/>
                <w:sz w:val="18"/>
                <w:szCs w:val="18"/>
                <w:lang w:eastAsia="hu-HU"/>
              </w:rPr>
              <w:t xml:space="preserve"> Az ajánlatkérő fenntartja a jogot arra, hogy a következő részek vagy részcsoportok kombinációjával ítéljen oda szerződéseket:</w:t>
            </w:r>
          </w:p>
        </w:tc>
      </w:tr>
    </w:tbl>
    <w:p w14:paraId="0FE625E5" w14:textId="77777777" w:rsidR="00895BDF" w:rsidRPr="00A823E8" w:rsidRDefault="00895BDF" w:rsidP="00895BDF">
      <w:pPr>
        <w:autoSpaceDE w:val="0"/>
        <w:autoSpaceDN w:val="0"/>
        <w:adjustRightInd w:val="0"/>
        <w:spacing w:before="120" w:after="120"/>
        <w:jc w:val="left"/>
        <w:rPr>
          <w:rFonts w:eastAsia="MyriadPro-Semibold"/>
          <w:sz w:val="22"/>
          <w:szCs w:val="22"/>
          <w:lang w:eastAsia="hu-HU"/>
        </w:rPr>
      </w:pPr>
    </w:p>
    <w:p w14:paraId="0B4871A0" w14:textId="06DCAF7C" w:rsidR="00895BDF" w:rsidRPr="00A823E8" w:rsidRDefault="00895BDF" w:rsidP="00895BDF">
      <w:pPr>
        <w:spacing w:before="120" w:after="120"/>
        <w:rPr>
          <w:rFonts w:eastAsia="MyriadPro-Semibold"/>
          <w:b/>
          <w:sz w:val="18"/>
          <w:szCs w:val="18"/>
          <w:vertAlign w:val="superscript"/>
          <w:lang w:eastAsia="hu-HU"/>
        </w:rPr>
      </w:pPr>
      <w:r w:rsidRPr="00A823E8">
        <w:rPr>
          <w:rFonts w:eastAsia="MyriadPro-Semibold"/>
          <w:b/>
          <w:sz w:val="22"/>
          <w:szCs w:val="22"/>
          <w:lang w:eastAsia="hu-HU"/>
        </w:rPr>
        <w:t xml:space="preserve">II.2) Meghatározás </w:t>
      </w:r>
      <w:r w:rsidRPr="00A823E8">
        <w:rPr>
          <w:rFonts w:eastAsia="MyriadPro-Semibold"/>
          <w:b/>
          <w:sz w:val="18"/>
          <w:szCs w:val="18"/>
          <w:vertAlign w:val="superscript"/>
          <w:lang w:eastAsia="hu-HU"/>
        </w:rPr>
        <w:t>1</w:t>
      </w:r>
    </w:p>
    <w:p w14:paraId="5B44D4DA" w14:textId="405CBB78" w:rsidR="00994C56" w:rsidRPr="00A823E8" w:rsidRDefault="00994C56" w:rsidP="00895BDF">
      <w:pPr>
        <w:spacing w:before="120" w:after="120"/>
        <w:rPr>
          <w:rFonts w:eastAsia="MyriadPro-Semibold"/>
          <w:b/>
          <w:sz w:val="18"/>
          <w:szCs w:val="18"/>
          <w:vertAlign w:val="superscript"/>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994C56" w:rsidRPr="00A823E8" w14:paraId="3D708CFB" w14:textId="77777777" w:rsidTr="000C6F27">
        <w:tc>
          <w:tcPr>
            <w:tcW w:w="7084" w:type="dxa"/>
          </w:tcPr>
          <w:p w14:paraId="00BD1DF9" w14:textId="010F77CA" w:rsidR="00994C56" w:rsidRPr="005C0BC7" w:rsidRDefault="00994C56" w:rsidP="00994C56">
            <w:pPr>
              <w:spacing w:before="120" w:after="120"/>
              <w:rPr>
                <w:rFonts w:eastAsia="MyriadPro-Semibold"/>
                <w:b/>
                <w:sz w:val="18"/>
                <w:szCs w:val="18"/>
                <w:lang w:eastAsia="hu-HU"/>
              </w:rPr>
            </w:pPr>
            <w:r w:rsidRPr="005C0BC7">
              <w:rPr>
                <w:rFonts w:eastAsia="MyriadPro-Semibold"/>
                <w:b/>
                <w:sz w:val="18"/>
                <w:szCs w:val="18"/>
                <w:lang w:eastAsia="hu-HU"/>
              </w:rPr>
              <w:t xml:space="preserve">II.2.1) Elnevezés: </w:t>
            </w:r>
            <w:r w:rsidRPr="005C0BC7">
              <w:rPr>
                <w:rFonts w:eastAsia="MyriadPro-Semibold"/>
                <w:b/>
                <w:sz w:val="18"/>
                <w:szCs w:val="18"/>
                <w:vertAlign w:val="superscript"/>
                <w:lang w:eastAsia="hu-HU"/>
              </w:rPr>
              <w:t xml:space="preserve">2 </w:t>
            </w:r>
            <w:r w:rsidR="005513FB">
              <w:rPr>
                <w:rFonts w:eastAsia="MyriadPro-Light"/>
                <w:sz w:val="18"/>
                <w:szCs w:val="18"/>
                <w:lang w:eastAsia="hu-HU"/>
              </w:rPr>
              <w:t>Csapadékvíz rendezés I. ütem</w:t>
            </w:r>
          </w:p>
        </w:tc>
        <w:tc>
          <w:tcPr>
            <w:tcW w:w="2544" w:type="dxa"/>
          </w:tcPr>
          <w:p w14:paraId="7233848A" w14:textId="2BDCAF77" w:rsidR="00994C56" w:rsidRPr="00A17830" w:rsidRDefault="00994C56" w:rsidP="00994C56">
            <w:pPr>
              <w:spacing w:before="120" w:after="120"/>
              <w:rPr>
                <w:rFonts w:eastAsia="MyriadPro-Semibold"/>
                <w:sz w:val="18"/>
                <w:szCs w:val="18"/>
                <w:lang w:eastAsia="hu-HU"/>
              </w:rPr>
            </w:pPr>
            <w:r w:rsidRPr="00A17830">
              <w:rPr>
                <w:rFonts w:eastAsia="MyriadPro-Semibold"/>
                <w:sz w:val="18"/>
                <w:szCs w:val="18"/>
                <w:lang w:eastAsia="hu-HU"/>
              </w:rPr>
              <w:t>Rész száma:</w:t>
            </w:r>
            <w:r w:rsidRPr="00A17830">
              <w:rPr>
                <w:rFonts w:eastAsia="MyriadPro-Semibold"/>
                <w:b/>
                <w:sz w:val="18"/>
                <w:szCs w:val="18"/>
                <w:vertAlign w:val="superscript"/>
                <w:lang w:eastAsia="hu-HU"/>
              </w:rPr>
              <w:t>2</w:t>
            </w:r>
          </w:p>
        </w:tc>
      </w:tr>
      <w:tr w:rsidR="00994C56" w:rsidRPr="00A823E8" w14:paraId="077C00A8" w14:textId="77777777" w:rsidTr="000C6F27">
        <w:tc>
          <w:tcPr>
            <w:tcW w:w="9628" w:type="dxa"/>
            <w:gridSpan w:val="2"/>
          </w:tcPr>
          <w:p w14:paraId="21DD5F50" w14:textId="77777777" w:rsidR="00994C56" w:rsidRPr="005C0BC7" w:rsidRDefault="00994C56" w:rsidP="00994C56">
            <w:pPr>
              <w:spacing w:before="120" w:after="120"/>
              <w:rPr>
                <w:rFonts w:eastAsia="MyriadPro-Semibold"/>
                <w:sz w:val="18"/>
                <w:szCs w:val="18"/>
                <w:vertAlign w:val="superscript"/>
                <w:lang w:eastAsia="hu-HU"/>
              </w:rPr>
            </w:pPr>
            <w:r w:rsidRPr="005C0BC7">
              <w:rPr>
                <w:rFonts w:eastAsia="MyriadPro-Light"/>
                <w:b/>
                <w:sz w:val="18"/>
                <w:szCs w:val="18"/>
                <w:lang w:eastAsia="hu-HU"/>
              </w:rPr>
              <w:t>II.2.2) További CPV-kód(ok):</w:t>
            </w:r>
            <w:r w:rsidRPr="005C0BC7">
              <w:rPr>
                <w:rFonts w:eastAsia="MyriadPro-Light"/>
                <w:sz w:val="18"/>
                <w:szCs w:val="18"/>
                <w:lang w:eastAsia="hu-HU"/>
              </w:rPr>
              <w:t xml:space="preserve"> </w:t>
            </w:r>
            <w:r w:rsidRPr="005C0BC7">
              <w:rPr>
                <w:rFonts w:eastAsia="MyriadPro-Semibold"/>
                <w:b/>
                <w:sz w:val="18"/>
                <w:szCs w:val="18"/>
                <w:vertAlign w:val="superscript"/>
                <w:lang w:eastAsia="hu-HU"/>
              </w:rPr>
              <w:t>2</w:t>
            </w:r>
          </w:p>
          <w:p w14:paraId="449E49A4" w14:textId="5B351795" w:rsidR="00994C56" w:rsidRPr="005C0BC7" w:rsidRDefault="00994C56" w:rsidP="00994C56">
            <w:pPr>
              <w:spacing w:before="120" w:after="120"/>
              <w:rPr>
                <w:rFonts w:eastAsia="MyriadPro-Semibold"/>
                <w:sz w:val="18"/>
                <w:szCs w:val="18"/>
                <w:lang w:eastAsia="hu-HU"/>
              </w:rPr>
            </w:pPr>
            <w:r w:rsidRPr="005C0BC7">
              <w:rPr>
                <w:rFonts w:eastAsia="MyriadPro-Light"/>
                <w:sz w:val="18"/>
                <w:szCs w:val="18"/>
                <w:lang w:eastAsia="hu-HU"/>
              </w:rPr>
              <w:t>Fő CPV-kód:</w:t>
            </w:r>
            <w:r w:rsidR="00FF12A4" w:rsidRPr="005C0BC7">
              <w:rPr>
                <w:rFonts w:eastAsia="MyriadPro-Light"/>
                <w:sz w:val="18"/>
                <w:szCs w:val="18"/>
                <w:lang w:eastAsia="hu-HU"/>
              </w:rPr>
              <w:t xml:space="preserve"> </w:t>
            </w:r>
            <w:r w:rsidR="005513FB" w:rsidRPr="005513FB">
              <w:rPr>
                <w:rFonts w:eastAsia="MyriadPro-Light"/>
                <w:sz w:val="18"/>
                <w:szCs w:val="18"/>
                <w:lang w:eastAsia="hu-HU"/>
              </w:rPr>
              <w:t>45232451-</w:t>
            </w:r>
            <w:proofErr w:type="gramStart"/>
            <w:r w:rsidR="005513FB" w:rsidRPr="005513FB">
              <w:rPr>
                <w:rFonts w:eastAsia="MyriadPro-Light"/>
                <w:sz w:val="18"/>
                <w:szCs w:val="18"/>
                <w:lang w:eastAsia="hu-HU"/>
              </w:rPr>
              <w:t xml:space="preserve">8 </w:t>
            </w:r>
            <w:r w:rsidR="000C6F27" w:rsidRPr="000C6F27">
              <w:rPr>
                <w:rFonts w:eastAsia="MyriadPro-Light"/>
                <w:sz w:val="18"/>
                <w:szCs w:val="18"/>
                <w:lang w:eastAsia="hu-HU"/>
              </w:rPr>
              <w:t xml:space="preserve"> </w:t>
            </w:r>
            <w:r w:rsidRPr="005C0BC7">
              <w:rPr>
                <w:rFonts w:eastAsia="MyriadPro-Light"/>
                <w:sz w:val="18"/>
                <w:szCs w:val="18"/>
                <w:lang w:eastAsia="hu-HU"/>
              </w:rPr>
              <w:t>Kiegészítő</w:t>
            </w:r>
            <w:proofErr w:type="gramEnd"/>
            <w:r w:rsidRPr="005C0BC7">
              <w:rPr>
                <w:rFonts w:eastAsia="MyriadPro-Light"/>
                <w:sz w:val="18"/>
                <w:szCs w:val="18"/>
                <w:lang w:eastAsia="hu-HU"/>
              </w:rPr>
              <w:t xml:space="preserve"> CPV-kód: </w:t>
            </w:r>
            <w:r w:rsidRPr="005C0BC7">
              <w:rPr>
                <w:rFonts w:eastAsia="MyriadPro-Semibold"/>
                <w:b/>
                <w:sz w:val="18"/>
                <w:szCs w:val="18"/>
                <w:vertAlign w:val="superscript"/>
                <w:lang w:eastAsia="hu-HU"/>
              </w:rPr>
              <w:t>1, 2</w:t>
            </w:r>
            <w:r w:rsidRPr="005C0BC7">
              <w:rPr>
                <w:rFonts w:eastAsia="MyriadPro-Light"/>
                <w:sz w:val="18"/>
                <w:szCs w:val="18"/>
                <w:lang w:eastAsia="hu-HU"/>
              </w:rPr>
              <w:t xml:space="preserve"> </w:t>
            </w:r>
          </w:p>
        </w:tc>
      </w:tr>
      <w:tr w:rsidR="00994C56" w:rsidRPr="00A823E8" w14:paraId="15D11638" w14:textId="77777777" w:rsidTr="000C6F27">
        <w:tc>
          <w:tcPr>
            <w:tcW w:w="9628" w:type="dxa"/>
            <w:gridSpan w:val="2"/>
          </w:tcPr>
          <w:p w14:paraId="3B31EBF9" w14:textId="77777777" w:rsidR="00994C56" w:rsidRPr="005C0BC7" w:rsidRDefault="00994C56" w:rsidP="00994C56">
            <w:pPr>
              <w:spacing w:before="120" w:after="120"/>
              <w:rPr>
                <w:rFonts w:eastAsia="MyriadPro-Semibold"/>
                <w:b/>
                <w:sz w:val="18"/>
                <w:szCs w:val="18"/>
                <w:lang w:eastAsia="hu-HU"/>
              </w:rPr>
            </w:pPr>
            <w:r w:rsidRPr="005C0BC7">
              <w:rPr>
                <w:rFonts w:eastAsia="MyriadPro-Semibold"/>
                <w:b/>
                <w:sz w:val="18"/>
                <w:szCs w:val="18"/>
                <w:lang w:eastAsia="hu-HU"/>
              </w:rPr>
              <w:t xml:space="preserve">II.2.3) A teljesítés helye: Magyarország </w:t>
            </w:r>
          </w:p>
          <w:p w14:paraId="0536791E" w14:textId="6C3C7207" w:rsidR="00994C56" w:rsidRPr="00430A2A" w:rsidRDefault="00994C56" w:rsidP="00F27B79">
            <w:pPr>
              <w:spacing w:before="120" w:after="120"/>
              <w:rPr>
                <w:rFonts w:eastAsia="MyriadPro-Semibold"/>
                <w:b/>
                <w:sz w:val="18"/>
                <w:szCs w:val="18"/>
                <w:highlight w:val="yellow"/>
                <w:lang w:eastAsia="hu-HU"/>
              </w:rPr>
            </w:pPr>
            <w:bookmarkStart w:id="11" w:name="OLE_LINK47"/>
            <w:bookmarkStart w:id="12" w:name="OLE_LINK48"/>
            <w:r w:rsidRPr="005C0BC7">
              <w:rPr>
                <w:rFonts w:eastAsia="MyriadPro-Light"/>
                <w:sz w:val="18"/>
                <w:szCs w:val="18"/>
                <w:lang w:eastAsia="hu-HU"/>
              </w:rPr>
              <w:t xml:space="preserve">NUTS-kód: </w:t>
            </w:r>
            <w:r w:rsidRPr="005C0BC7">
              <w:rPr>
                <w:rFonts w:eastAsia="MyriadPro-Semibold"/>
                <w:b/>
                <w:sz w:val="18"/>
                <w:szCs w:val="18"/>
                <w:vertAlign w:val="superscript"/>
                <w:lang w:eastAsia="hu-HU"/>
              </w:rPr>
              <w:t>1</w:t>
            </w:r>
            <w:r w:rsidR="002B5D22" w:rsidRPr="005C0BC7">
              <w:rPr>
                <w:rFonts w:eastAsia="MyriadPro-Light"/>
                <w:sz w:val="18"/>
                <w:szCs w:val="18"/>
                <w:lang w:eastAsia="hu-HU"/>
              </w:rPr>
              <w:t xml:space="preserve"> HU</w:t>
            </w:r>
            <w:r w:rsidRPr="005C0BC7">
              <w:rPr>
                <w:rFonts w:eastAsia="MyriadPro-Light"/>
                <w:sz w:val="18"/>
                <w:szCs w:val="18"/>
                <w:lang w:eastAsia="hu-HU"/>
              </w:rPr>
              <w:t xml:space="preserve"> A teljesítés fő helyszíne</w:t>
            </w:r>
            <w:bookmarkStart w:id="13" w:name="_Hlk77074693"/>
            <w:r w:rsidR="00F27B79" w:rsidRPr="005C0BC7">
              <w:rPr>
                <w:rFonts w:eastAsia="MyriadPro-Light"/>
                <w:sz w:val="18"/>
                <w:szCs w:val="18"/>
                <w:lang w:eastAsia="hu-HU"/>
              </w:rPr>
              <w:t xml:space="preserve">: </w:t>
            </w:r>
            <w:bookmarkEnd w:id="11"/>
            <w:bookmarkEnd w:id="12"/>
            <w:bookmarkEnd w:id="13"/>
            <w:r w:rsidR="005513FB" w:rsidRPr="005513FB">
              <w:rPr>
                <w:rFonts w:eastAsia="MyriadPro-Light"/>
                <w:sz w:val="18"/>
                <w:szCs w:val="18"/>
              </w:rPr>
              <w:t>Nyúl Község közigazgatási területe</w:t>
            </w:r>
          </w:p>
        </w:tc>
      </w:tr>
      <w:tr w:rsidR="00994C56" w:rsidRPr="00A823E8" w14:paraId="0824BBBD" w14:textId="77777777" w:rsidTr="000C6F27">
        <w:tc>
          <w:tcPr>
            <w:tcW w:w="9628" w:type="dxa"/>
            <w:gridSpan w:val="2"/>
          </w:tcPr>
          <w:p w14:paraId="7C667118" w14:textId="254EF923" w:rsidR="009B0B25" w:rsidRDefault="00994C56" w:rsidP="005B28E9">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II.2.4) A közbeszerzés ismertetése:</w:t>
            </w:r>
          </w:p>
          <w:p w14:paraId="61B8871C" w14:textId="77777777" w:rsidR="005B28E9" w:rsidRPr="005B28E9" w:rsidRDefault="005B28E9" w:rsidP="005B28E9">
            <w:pPr>
              <w:autoSpaceDE w:val="0"/>
              <w:autoSpaceDN w:val="0"/>
              <w:adjustRightInd w:val="0"/>
              <w:spacing w:before="120" w:after="120"/>
              <w:jc w:val="left"/>
              <w:rPr>
                <w:rFonts w:eastAsia="MyriadPro-Semibold"/>
                <w:b/>
                <w:sz w:val="18"/>
                <w:szCs w:val="18"/>
                <w:lang w:eastAsia="hu-HU"/>
              </w:rPr>
            </w:pPr>
          </w:p>
          <w:p w14:paraId="01D9A7DE"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I. Kert utca – Hunyadi utca</w:t>
            </w:r>
          </w:p>
          <w:p w14:paraId="0588EA8E" w14:textId="0CEE9B58" w:rsid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 Malomsori árok 8+424 km szelvényébe csatlakozik a Hunyadi utcai vízelvezető 0+000 szelvénye. A csatlakozásánál új gyűjtő tisztító akna kerül kiépítésre. A 0+000 – 0+056 km szelvények között NA400 KG cső kerül beépítésre a sűrű közmű hálózat és a közterületen meglévő nagy fák kímélése érdekében.</w:t>
            </w:r>
          </w:p>
          <w:p w14:paraId="1DD54D88"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 0+056 – 0+228 km szelvény között új ároknyomvonalon a meder kisvízi szelvénye MCS70_65/100/49/50 árokburkoló elemmel kerül kiépítésre. A 0+228 – 0+250 km szel- vény között NA400 méretű áteresz épül. Az Új utca csatlakozása a 0+250 km szelvénybe történik. Az Új utca csatlakozása 28 fm épül ki. A 0+250 -0+275 km szelvény között PRT 40/40/50, a 0+285 - 0+710 km szelvény között a meder kisvízi szelvénye Csomiép PRT 30/30/50 árokburkoló elemmel kerül kiépítésre. Az átereszek TBF30/50/40 jelű medere- lemből, illetve B300 betoncsőből kétoldali támfal kialakítással épülnek. A Kert utcai leve- zető a 0+570 km szelvénybe csatlakozik. A 0+710 – 0+730 km szelvény között a földmed- rű árok rendezése történik. A Kert utcai levezető a 0+000 – 0+418 km szelvény között ide- gen területen épül ki. A terület hasznosíthatósága érdekében az érintett szakaszon NA315 KG-PVC cső kerül beépítésre. A 0+420 szelvényben új víznyelő akna kerül kiépítésre TB 30/50/40 rácsos elemből (2fm).</w:t>
            </w:r>
          </w:p>
          <w:p w14:paraId="38CA2CE7" w14:textId="3C01204C" w:rsid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 munkák során a felvonulási utakat helyre kell állítani.</w:t>
            </w:r>
          </w:p>
          <w:p w14:paraId="1240C51A" w14:textId="59D6207B" w:rsidR="009B0B25" w:rsidRDefault="009B0B25" w:rsidP="009B0B25">
            <w:pPr>
              <w:autoSpaceDE w:val="0"/>
              <w:autoSpaceDN w:val="0"/>
              <w:adjustRightInd w:val="0"/>
              <w:rPr>
                <w:rFonts w:eastAsia="MyriadPro-Semibold"/>
                <w:sz w:val="18"/>
                <w:szCs w:val="18"/>
                <w:lang w:eastAsia="hu-HU"/>
              </w:rPr>
            </w:pPr>
          </w:p>
          <w:p w14:paraId="2E217882"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II. Kápolna utcai árok</w:t>
            </w:r>
          </w:p>
          <w:p w14:paraId="5518E51F"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Mint az első pontban már ismertettük, az árok műszaki állapota nem megfelelő. Az árok mellett húzódó aszfaltburkolatú út sem elégíti ki a közlekedési igényeket, keskeny, a bur- kolat töredezett, kátyús. Az út és árok közötti csőkorlát balesetveszélyes.</w:t>
            </w:r>
          </w:p>
          <w:p w14:paraId="371AC48F"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 problémák komplex kezelése érdekében a meglévő árokba zárt csatornát, a meglévő út átépítésével vízlevezetésben is szerepet vállaló útteknő burkolatot terveztünk.</w:t>
            </w:r>
          </w:p>
          <w:p w14:paraId="18F363D0"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 pályázat keretében a 0+340 – 0+537 km szelvények közötti szakaszon történik a vízel- vezetés átépítése. A zárt csatorna a Cinege utcai útteknő burkolat csatlakozása alatt a 0+340 szelvényben kezdődik. Itt egy 25 cm vastag függőleges vasbeton támfal épül. A zárt csatorna a Vaskapu utcai útteknő burkolat csatlakozása alatt a 0+537 szelvényben végző- dik. Itt szintén egy 25 cm vastag függőleges vasbeton támfal épül. Ezen a szakaszon lévő hidakat el kell bontani. Az árok fenékburkolaton 10 cm vastag kavicságyazatot kell készíteni. A talpas tokos Ø 100 cm betoncsöveket az ágyazatra kell elhelyezni. A csatorna fektetését követően a mellette lévő területet réteges visszatöltéssel és tömörítéssel kell visszatölteni. A csatornára a 0+362 szelvényekbe 2,0x1,2 m méretű vasbeton ülepítő aknát terveztünk. Az akna rácsos lefedésű.</w:t>
            </w:r>
          </w:p>
          <w:p w14:paraId="4C48EF70"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 csatorna mellett a 0+340-0+355 szelvények között 6,0 m, a 0+355-0+537 szelvények között 5.0 m pályaszélességű utat terveztünk. Az út kétoldali 15 cm-t kiemelkedő szegélyek közé épül. A kapubejáróknál a kiemelt szegélyt be kell fordítani legalább 1,0 m hosszban.</w:t>
            </w:r>
          </w:p>
          <w:p w14:paraId="25168377"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Az út pályaszerkezete:</w:t>
            </w:r>
          </w:p>
          <w:p w14:paraId="6BBE35A8"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15 cm vastag M50 murvás útalap</w:t>
            </w:r>
          </w:p>
          <w:p w14:paraId="7B1D6E88"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15 cm vastag CKT útalap</w:t>
            </w:r>
          </w:p>
          <w:p w14:paraId="33264507" w14:textId="77777777" w:rsidR="009B0B25" w:rsidRPr="009B0B25"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6 cm vastag AC 22 kötő aszfaltréteg 4 cm vastag AC 21 kopó aszfaltréteg</w:t>
            </w:r>
          </w:p>
          <w:p w14:paraId="06A8E4B5" w14:textId="5E32ED7D" w:rsidR="009B0B25" w:rsidRPr="001E65F0" w:rsidRDefault="009B0B25" w:rsidP="009B0B25">
            <w:pPr>
              <w:autoSpaceDE w:val="0"/>
              <w:autoSpaceDN w:val="0"/>
              <w:adjustRightInd w:val="0"/>
              <w:rPr>
                <w:rFonts w:eastAsia="MyriadPro-Semibold"/>
                <w:sz w:val="18"/>
                <w:szCs w:val="18"/>
                <w:lang w:eastAsia="hu-HU"/>
              </w:rPr>
            </w:pPr>
            <w:r w:rsidRPr="009B0B25">
              <w:rPr>
                <w:rFonts w:eastAsia="MyriadPro-Semibold"/>
                <w:sz w:val="18"/>
                <w:szCs w:val="18"/>
                <w:lang w:eastAsia="hu-HU"/>
              </w:rPr>
              <w:t>A fentiek szerint kialakított út a vízelvezetésben is szerepet tölt be. A zárt csatorna és az út együttes vízszállító képessége 4,1 m3/s.</w:t>
            </w:r>
          </w:p>
          <w:p w14:paraId="261F5C0A" w14:textId="77777777" w:rsidR="005B28E9" w:rsidRDefault="005B28E9" w:rsidP="005B28E9">
            <w:pPr>
              <w:autoSpaceDE w:val="0"/>
              <w:autoSpaceDN w:val="0"/>
              <w:adjustRightInd w:val="0"/>
              <w:rPr>
                <w:rFonts w:eastAsia="MyriadPro-Semibold"/>
                <w:sz w:val="18"/>
                <w:szCs w:val="18"/>
                <w:lang w:eastAsia="hu-HU"/>
              </w:rPr>
            </w:pPr>
          </w:p>
          <w:p w14:paraId="25C5FE03" w14:textId="06F5FE09" w:rsidR="005B28E9" w:rsidRPr="001E65F0" w:rsidRDefault="005B28E9" w:rsidP="005B28E9">
            <w:pPr>
              <w:autoSpaceDE w:val="0"/>
              <w:autoSpaceDN w:val="0"/>
              <w:adjustRightInd w:val="0"/>
              <w:rPr>
                <w:rFonts w:eastAsia="MyriadPro-Semibold"/>
                <w:sz w:val="18"/>
                <w:szCs w:val="18"/>
                <w:lang w:eastAsia="hu-HU"/>
              </w:rPr>
            </w:pPr>
            <w:r>
              <w:rPr>
                <w:rFonts w:eastAsia="MyriadPro-Semibold"/>
                <w:sz w:val="18"/>
                <w:szCs w:val="18"/>
                <w:lang w:eastAsia="hu-HU"/>
              </w:rPr>
              <w:t xml:space="preserve">A műszaki leírásban </w:t>
            </w:r>
            <w:r w:rsidRPr="005A2F00">
              <w:rPr>
                <w:rFonts w:eastAsia="MyriadPro-Semibold"/>
                <w:sz w:val="18"/>
                <w:szCs w:val="18"/>
                <w:lang w:eastAsia="hu-HU"/>
              </w:rPr>
              <w:t xml:space="preserve">meghatározott gyártmányú vagy eredetű dologra, illetve konkrét eljárásra, védjegyre, szabadalomra, tevékenységre, személyre, típusra vagy </w:t>
            </w:r>
            <w:proofErr w:type="gramStart"/>
            <w:r w:rsidRPr="005A2F00">
              <w:rPr>
                <w:rFonts w:eastAsia="MyriadPro-Semibold"/>
                <w:sz w:val="18"/>
                <w:szCs w:val="18"/>
                <w:lang w:eastAsia="hu-HU"/>
              </w:rPr>
              <w:t>adott származásra</w:t>
            </w:r>
            <w:proofErr w:type="gramEnd"/>
            <w:r w:rsidRPr="005A2F00">
              <w:rPr>
                <w:rFonts w:eastAsia="MyriadPro-Semibold"/>
                <w:sz w:val="18"/>
                <w:szCs w:val="18"/>
                <w:lang w:eastAsia="hu-HU"/>
              </w:rPr>
              <w:t xml:space="preserve"> vagy gyártási folyamatra</w:t>
            </w:r>
            <w:r>
              <w:rPr>
                <w:rFonts w:eastAsia="MyriadPro-Semibold"/>
                <w:sz w:val="18"/>
                <w:szCs w:val="18"/>
                <w:lang w:eastAsia="hu-HU"/>
              </w:rPr>
              <w:t xml:space="preserve"> való hivatkozás tekintetében minden esetben együtt értendő a „vagy azzal egyenértékű” kitétel.</w:t>
            </w:r>
          </w:p>
          <w:p w14:paraId="2787F4C5" w14:textId="77777777" w:rsidR="005B28E9" w:rsidRDefault="005B28E9" w:rsidP="001E65F0">
            <w:pPr>
              <w:autoSpaceDE w:val="0"/>
              <w:autoSpaceDN w:val="0"/>
              <w:adjustRightInd w:val="0"/>
              <w:spacing w:before="120" w:after="120"/>
              <w:jc w:val="left"/>
              <w:rPr>
                <w:rFonts w:eastAsia="MyriadPro-Semibold"/>
                <w:i/>
                <w:sz w:val="18"/>
                <w:szCs w:val="18"/>
                <w:lang w:eastAsia="hu-HU"/>
              </w:rPr>
            </w:pPr>
          </w:p>
          <w:p w14:paraId="4F0B861C" w14:textId="7F241D60" w:rsidR="00994C56" w:rsidRPr="00A823E8" w:rsidRDefault="00994C56" w:rsidP="001E65F0">
            <w:pPr>
              <w:autoSpaceDE w:val="0"/>
              <w:autoSpaceDN w:val="0"/>
              <w:adjustRightInd w:val="0"/>
              <w:spacing w:before="120" w:after="120"/>
              <w:jc w:val="left"/>
              <w:rPr>
                <w:rFonts w:eastAsia="MyriadPro-Semibold"/>
                <w:i/>
                <w:sz w:val="18"/>
                <w:szCs w:val="18"/>
                <w:lang w:eastAsia="hu-HU"/>
              </w:rPr>
            </w:pPr>
            <w:r w:rsidRPr="00A823E8">
              <w:rPr>
                <w:rFonts w:eastAsia="MyriadPro-Semibold"/>
                <w:i/>
                <w:sz w:val="18"/>
                <w:szCs w:val="18"/>
                <w:lang w:eastAsia="hu-HU"/>
              </w:rPr>
              <w:t>(az építési beruházás, árubeszerzés vagy szolgáltatás jellege és mennyisége, illetve az igények és követelmények meghatározása)</w:t>
            </w:r>
          </w:p>
        </w:tc>
      </w:tr>
      <w:tr w:rsidR="00994C56" w:rsidRPr="00A823E8" w14:paraId="67E0FDD0" w14:textId="77777777" w:rsidTr="000C6F27">
        <w:tc>
          <w:tcPr>
            <w:tcW w:w="9628" w:type="dxa"/>
            <w:gridSpan w:val="2"/>
          </w:tcPr>
          <w:p w14:paraId="0442F3CB" w14:textId="77777777" w:rsidR="00994C56" w:rsidRPr="00A823E8" w:rsidRDefault="00994C56" w:rsidP="00994C56">
            <w:pPr>
              <w:spacing w:before="120" w:after="120"/>
              <w:rPr>
                <w:rFonts w:eastAsia="MyriadPro-Light"/>
                <w:b/>
                <w:sz w:val="18"/>
                <w:szCs w:val="18"/>
                <w:lang w:eastAsia="hu-HU"/>
              </w:rPr>
            </w:pPr>
            <w:r w:rsidRPr="00A823E8">
              <w:rPr>
                <w:rFonts w:eastAsia="MyriadPro-Light"/>
                <w:b/>
                <w:sz w:val="18"/>
                <w:szCs w:val="18"/>
                <w:lang w:eastAsia="hu-HU"/>
              </w:rPr>
              <w:t>II.2.5) Értékelési szempontok</w:t>
            </w:r>
          </w:p>
          <w:p w14:paraId="178F53B8" w14:textId="77777777" w:rsidR="00994C56" w:rsidRPr="002E754B" w:rsidRDefault="00994C56" w:rsidP="00994C56">
            <w:pPr>
              <w:autoSpaceDE w:val="0"/>
              <w:autoSpaceDN w:val="0"/>
              <w:adjustRightInd w:val="0"/>
              <w:spacing w:before="120" w:after="120"/>
              <w:jc w:val="left"/>
              <w:rPr>
                <w:rFonts w:eastAsia="MyriadPro-Semibold"/>
                <w:sz w:val="18"/>
                <w:szCs w:val="18"/>
                <w:lang w:eastAsia="hu-HU"/>
              </w:rPr>
            </w:pPr>
            <w:r w:rsidRPr="002E754B">
              <w:rPr>
                <w:rFonts w:eastAsia="HiraKakuPro-W3"/>
                <w:sz w:val="18"/>
                <w:szCs w:val="18"/>
                <w:lang w:eastAsia="hu-HU"/>
              </w:rPr>
              <w:lastRenderedPageBreak/>
              <w:t xml:space="preserve">X </w:t>
            </w:r>
            <w:r w:rsidRPr="002E754B">
              <w:rPr>
                <w:rFonts w:eastAsia="MyriadPro-Semibold"/>
                <w:sz w:val="18"/>
                <w:szCs w:val="18"/>
                <w:lang w:eastAsia="hu-HU"/>
              </w:rPr>
              <w:t>Az alábbiakban megadott szempontok</w:t>
            </w:r>
          </w:p>
          <w:p w14:paraId="1A722F41" w14:textId="2E8E36CE" w:rsidR="00F27B79" w:rsidRDefault="006B22F4" w:rsidP="002E754B">
            <w:pPr>
              <w:autoSpaceDE w:val="0"/>
              <w:autoSpaceDN w:val="0"/>
              <w:adjustRightInd w:val="0"/>
              <w:spacing w:before="120" w:after="120"/>
              <w:ind w:left="142"/>
              <w:jc w:val="left"/>
              <w:rPr>
                <w:rFonts w:eastAsia="MyriadPro-Semibold"/>
                <w:sz w:val="18"/>
                <w:szCs w:val="18"/>
                <w:lang w:eastAsia="hu-HU"/>
              </w:rPr>
            </w:pPr>
            <w:r>
              <w:rPr>
                <w:bCs/>
                <w:sz w:val="18"/>
                <w:szCs w:val="18"/>
              </w:rPr>
              <w:fldChar w:fldCharType="begin">
                <w:ffData>
                  <w:name w:val=""/>
                  <w:enabled/>
                  <w:calcOnExit w:val="0"/>
                  <w:checkBox>
                    <w:sizeAuto/>
                    <w:default w:val="1"/>
                  </w:checkBox>
                </w:ffData>
              </w:fldChar>
            </w:r>
            <w:r>
              <w:rPr>
                <w:bCs/>
                <w:sz w:val="18"/>
                <w:szCs w:val="18"/>
              </w:rPr>
              <w:instrText xml:space="preserve"> FORMCHECKBOX </w:instrText>
            </w:r>
            <w:r w:rsidR="00792765">
              <w:rPr>
                <w:bCs/>
                <w:sz w:val="18"/>
                <w:szCs w:val="18"/>
              </w:rPr>
            </w:r>
            <w:r w:rsidR="00792765">
              <w:rPr>
                <w:bCs/>
                <w:sz w:val="18"/>
                <w:szCs w:val="18"/>
              </w:rPr>
              <w:fldChar w:fldCharType="separate"/>
            </w:r>
            <w:r>
              <w:rPr>
                <w:bCs/>
                <w:sz w:val="18"/>
                <w:szCs w:val="18"/>
              </w:rPr>
              <w:fldChar w:fldCharType="end"/>
            </w:r>
            <w:r w:rsidR="00994C56" w:rsidRPr="002E754B">
              <w:rPr>
                <w:bCs/>
                <w:sz w:val="18"/>
                <w:szCs w:val="18"/>
              </w:rPr>
              <w:t xml:space="preserve"> </w:t>
            </w:r>
            <w:r w:rsidR="00994C56" w:rsidRPr="002E754B">
              <w:rPr>
                <w:rFonts w:eastAsia="MyriadPro-Semibold"/>
                <w:sz w:val="18"/>
                <w:szCs w:val="18"/>
                <w:lang w:eastAsia="hu-HU"/>
              </w:rPr>
              <w:t>Minőségi kritérium</w:t>
            </w:r>
          </w:p>
          <w:p w14:paraId="20D94392" w14:textId="731D4A03" w:rsidR="006B22F4" w:rsidRDefault="006B22F4" w:rsidP="002E754B">
            <w:pPr>
              <w:autoSpaceDE w:val="0"/>
              <w:autoSpaceDN w:val="0"/>
              <w:adjustRightInd w:val="0"/>
              <w:spacing w:before="120" w:after="120"/>
              <w:ind w:left="142"/>
              <w:jc w:val="left"/>
              <w:rPr>
                <w:rFonts w:eastAsia="MyriadPro-Semibold"/>
                <w:sz w:val="18"/>
                <w:szCs w:val="18"/>
                <w:lang w:eastAsia="hu-HU"/>
              </w:rPr>
            </w:pPr>
            <w:r>
              <w:rPr>
                <w:rFonts w:eastAsia="MyriadPro-Semibold"/>
                <w:sz w:val="18"/>
                <w:szCs w:val="18"/>
                <w:lang w:eastAsia="hu-HU"/>
              </w:rPr>
              <w:t xml:space="preserve">1. </w:t>
            </w:r>
            <w:r w:rsidRPr="006B22F4">
              <w:rPr>
                <w:rFonts w:eastAsia="MyriadPro-Semibold"/>
                <w:sz w:val="18"/>
                <w:szCs w:val="18"/>
                <w:lang w:eastAsia="hu-HU"/>
              </w:rPr>
              <w:t>Az M/2.1</w:t>
            </w:r>
            <w:r>
              <w:rPr>
                <w:rFonts w:eastAsia="MyriadPro-Semibold"/>
                <w:sz w:val="18"/>
                <w:szCs w:val="18"/>
                <w:lang w:eastAsia="hu-HU"/>
              </w:rPr>
              <w:t>.</w:t>
            </w:r>
            <w:r w:rsidRPr="006B22F4">
              <w:rPr>
                <w:rFonts w:eastAsia="MyriadPro-Semibold"/>
                <w:sz w:val="18"/>
                <w:szCs w:val="18"/>
                <w:lang w:eastAsia="hu-HU"/>
              </w:rPr>
              <w:t xml:space="preserve"> alkalmassági követelményre bemutatott szakembernek az MV-VZ”, </w:t>
            </w:r>
            <w:r>
              <w:rPr>
                <w:rFonts w:eastAsia="MyriadPro-Semibold"/>
                <w:sz w:val="18"/>
                <w:szCs w:val="18"/>
                <w:lang w:eastAsia="hu-HU"/>
              </w:rPr>
              <w:t>és/</w:t>
            </w:r>
            <w:r w:rsidRPr="006B22F4">
              <w:rPr>
                <w:rFonts w:eastAsia="MyriadPro-Semibold"/>
                <w:sz w:val="18"/>
                <w:szCs w:val="18"/>
                <w:lang w:eastAsia="hu-HU"/>
              </w:rPr>
              <w:t>vagy „MV-VZ-R” jogosultság megszerzéséhez meghatározott szakmai gyakorlati időn felüli többlet szakmai tapasztalata (min. 0-max.</w:t>
            </w:r>
            <w:r>
              <w:rPr>
                <w:rFonts w:eastAsia="MyriadPro-Semibold"/>
                <w:sz w:val="18"/>
                <w:szCs w:val="18"/>
                <w:lang w:eastAsia="hu-HU"/>
              </w:rPr>
              <w:t>36</w:t>
            </w:r>
            <w:r w:rsidRPr="006B22F4">
              <w:rPr>
                <w:rFonts w:eastAsia="MyriadPro-Semibold"/>
                <w:sz w:val="18"/>
                <w:szCs w:val="18"/>
                <w:lang w:eastAsia="hu-HU"/>
              </w:rPr>
              <w:t xml:space="preserve"> hó)</w:t>
            </w:r>
            <w:r>
              <w:rPr>
                <w:rFonts w:eastAsia="MyriadPro-Semibold"/>
                <w:sz w:val="18"/>
                <w:szCs w:val="18"/>
                <w:lang w:eastAsia="hu-HU"/>
              </w:rPr>
              <w:t xml:space="preserve"> – súlyszám: 15</w:t>
            </w:r>
          </w:p>
          <w:p w14:paraId="6668A777" w14:textId="7BE42FDC" w:rsidR="006B22F4" w:rsidRPr="002E754B" w:rsidRDefault="006B22F4" w:rsidP="002E754B">
            <w:pPr>
              <w:autoSpaceDE w:val="0"/>
              <w:autoSpaceDN w:val="0"/>
              <w:adjustRightInd w:val="0"/>
              <w:spacing w:before="120" w:after="120"/>
              <w:ind w:left="142"/>
              <w:jc w:val="left"/>
              <w:rPr>
                <w:rFonts w:eastAsia="MyriadPro-Semibold"/>
                <w:sz w:val="18"/>
                <w:szCs w:val="18"/>
                <w:lang w:eastAsia="hu-HU"/>
              </w:rPr>
            </w:pPr>
            <w:r>
              <w:rPr>
                <w:rFonts w:eastAsia="MyriadPro-Semibold"/>
                <w:sz w:val="18"/>
                <w:szCs w:val="18"/>
                <w:lang w:eastAsia="hu-HU"/>
              </w:rPr>
              <w:t xml:space="preserve">2. </w:t>
            </w:r>
            <w:r w:rsidRPr="006B22F4">
              <w:rPr>
                <w:rFonts w:eastAsia="MyriadPro-Semibold"/>
                <w:sz w:val="18"/>
                <w:szCs w:val="18"/>
                <w:lang w:eastAsia="hu-HU"/>
              </w:rPr>
              <w:t>Az M/2.</w:t>
            </w:r>
            <w:r>
              <w:rPr>
                <w:rFonts w:eastAsia="MyriadPro-Semibold"/>
                <w:sz w:val="18"/>
                <w:szCs w:val="18"/>
                <w:lang w:eastAsia="hu-HU"/>
              </w:rPr>
              <w:t>2.</w:t>
            </w:r>
            <w:r w:rsidRPr="006B22F4">
              <w:rPr>
                <w:rFonts w:eastAsia="MyriadPro-Semibold"/>
                <w:sz w:val="18"/>
                <w:szCs w:val="18"/>
                <w:lang w:eastAsia="hu-HU"/>
              </w:rPr>
              <w:t xml:space="preserve"> alkalmassági követelményre bemutatott szakembernek az MV-KÉ”, </w:t>
            </w:r>
            <w:r>
              <w:rPr>
                <w:rFonts w:eastAsia="MyriadPro-Semibold"/>
                <w:sz w:val="18"/>
                <w:szCs w:val="18"/>
                <w:lang w:eastAsia="hu-HU"/>
              </w:rPr>
              <w:t>és/</w:t>
            </w:r>
            <w:r w:rsidRPr="006B22F4">
              <w:rPr>
                <w:rFonts w:eastAsia="MyriadPro-Semibold"/>
                <w:sz w:val="18"/>
                <w:szCs w:val="18"/>
                <w:lang w:eastAsia="hu-HU"/>
              </w:rPr>
              <w:t>vagy „MV-KÉ-R” jogosultság megszerzéséhez meghatározott szakmai gyakorlati időn felüli többlet szakmai tapasztalata (min. 0-max.</w:t>
            </w:r>
            <w:r>
              <w:rPr>
                <w:rFonts w:eastAsia="MyriadPro-Semibold"/>
                <w:sz w:val="18"/>
                <w:szCs w:val="18"/>
                <w:lang w:eastAsia="hu-HU"/>
              </w:rPr>
              <w:t>36</w:t>
            </w:r>
            <w:r w:rsidRPr="006B22F4">
              <w:rPr>
                <w:rFonts w:eastAsia="MyriadPro-Semibold"/>
                <w:sz w:val="18"/>
                <w:szCs w:val="18"/>
                <w:lang w:eastAsia="hu-HU"/>
              </w:rPr>
              <w:t xml:space="preserve"> hó)</w:t>
            </w:r>
            <w:r>
              <w:rPr>
                <w:rFonts w:eastAsia="MyriadPro-Semibold"/>
                <w:sz w:val="18"/>
                <w:szCs w:val="18"/>
                <w:lang w:eastAsia="hu-HU"/>
              </w:rPr>
              <w:t xml:space="preserve"> – súlyszám: 15</w:t>
            </w:r>
          </w:p>
          <w:p w14:paraId="71CFB9A9" w14:textId="23A6629F" w:rsidR="00994C56" w:rsidRPr="00A17830" w:rsidRDefault="00994C56" w:rsidP="00994C56">
            <w:pPr>
              <w:autoSpaceDE w:val="0"/>
              <w:autoSpaceDN w:val="0"/>
              <w:adjustRightInd w:val="0"/>
              <w:spacing w:before="120" w:after="120"/>
              <w:ind w:left="142"/>
              <w:jc w:val="left"/>
              <w:rPr>
                <w:b/>
                <w:bCs/>
                <w:sz w:val="18"/>
                <w:szCs w:val="18"/>
              </w:rPr>
            </w:pPr>
            <w:bookmarkStart w:id="14" w:name="OLE_LINK49"/>
            <w:bookmarkStart w:id="15" w:name="OLE_LINK50"/>
            <w:r w:rsidRPr="002E754B">
              <w:rPr>
                <w:rFonts w:eastAsia="HiraKakuPro-W3"/>
                <w:sz w:val="18"/>
                <w:szCs w:val="18"/>
                <w:lang w:eastAsia="hu-HU"/>
              </w:rPr>
              <w:t xml:space="preserve">X </w:t>
            </w:r>
            <w:r w:rsidR="00F27B79" w:rsidRPr="002E754B">
              <w:rPr>
                <w:rFonts w:eastAsia="HiraKakuPro-W3"/>
                <w:sz w:val="18"/>
                <w:szCs w:val="18"/>
                <w:lang w:eastAsia="hu-HU"/>
              </w:rPr>
              <w:t xml:space="preserve">Összesített </w:t>
            </w:r>
            <w:r w:rsidRPr="002E754B">
              <w:rPr>
                <w:rFonts w:eastAsia="HiraKakuPro-W3"/>
                <w:sz w:val="18"/>
                <w:szCs w:val="18"/>
                <w:lang w:eastAsia="hu-HU"/>
              </w:rPr>
              <w:t xml:space="preserve">nettó </w:t>
            </w:r>
            <w:r w:rsidRPr="002E754B">
              <w:rPr>
                <w:rFonts w:eastAsia="MyriadPro-Light"/>
                <w:sz w:val="18"/>
                <w:szCs w:val="18"/>
                <w:lang w:eastAsia="hu-HU"/>
              </w:rPr>
              <w:t xml:space="preserve">ajánlati ár </w:t>
            </w:r>
            <w:r w:rsidR="00CE24B8" w:rsidRPr="002E754B">
              <w:rPr>
                <w:rFonts w:eastAsia="MyriadPro-Semibold"/>
                <w:sz w:val="18"/>
                <w:szCs w:val="18"/>
                <w:lang w:eastAsia="hu-HU"/>
              </w:rPr>
              <w:t>/ Súlyszám:</w:t>
            </w:r>
            <w:r w:rsidR="002B5D22" w:rsidRPr="002E754B">
              <w:rPr>
                <w:rFonts w:eastAsia="MyriadPro-Semibold"/>
                <w:sz w:val="18"/>
                <w:szCs w:val="18"/>
                <w:lang w:eastAsia="hu-HU"/>
              </w:rPr>
              <w:t xml:space="preserve"> </w:t>
            </w:r>
            <w:r w:rsidR="00186F02">
              <w:rPr>
                <w:rFonts w:eastAsia="MyriadPro-Semibold"/>
                <w:sz w:val="18"/>
                <w:szCs w:val="18"/>
                <w:lang w:eastAsia="hu-HU"/>
              </w:rPr>
              <w:t>70</w:t>
            </w:r>
          </w:p>
          <w:bookmarkEnd w:id="14"/>
          <w:bookmarkEnd w:id="15"/>
          <w:p w14:paraId="49128E11" w14:textId="77777777" w:rsidR="00994C56" w:rsidRPr="00A17830" w:rsidRDefault="00994C56" w:rsidP="00994C56">
            <w:pPr>
              <w:autoSpaceDE w:val="0"/>
              <w:autoSpaceDN w:val="0"/>
              <w:adjustRightInd w:val="0"/>
              <w:spacing w:before="120" w:after="120"/>
              <w:rPr>
                <w:rFonts w:eastAsia="MyriadPro-Light"/>
                <w:sz w:val="18"/>
                <w:szCs w:val="18"/>
                <w:lang w:eastAsia="hu-HU"/>
              </w:rPr>
            </w:pPr>
            <w:r w:rsidRPr="00A17830">
              <w:rPr>
                <w:rFonts w:eastAsia="MS Mincho" w:hAnsi="MS Mincho"/>
                <w:sz w:val="18"/>
                <w:szCs w:val="18"/>
                <w:lang w:eastAsia="hu-HU"/>
              </w:rPr>
              <w:t>◯</w:t>
            </w:r>
            <w:r w:rsidRPr="00A17830">
              <w:rPr>
                <w:rFonts w:eastAsia="HiraKakuPro-W3"/>
                <w:sz w:val="18"/>
                <w:szCs w:val="18"/>
                <w:lang w:eastAsia="hu-HU"/>
              </w:rPr>
              <w:t xml:space="preserve"> </w:t>
            </w:r>
            <w:r w:rsidRPr="00A17830">
              <w:rPr>
                <w:rFonts w:eastAsia="MyriadPro-Light"/>
                <w:sz w:val="18"/>
                <w:szCs w:val="18"/>
                <w:lang w:eastAsia="hu-HU"/>
              </w:rPr>
              <w:t>Az ár nem az egyetlen odaítélési kritérium, az összes kritérium kizárólag a közbeszerzési dokumentációban került meghatározásra</w:t>
            </w:r>
          </w:p>
        </w:tc>
      </w:tr>
      <w:tr w:rsidR="00994C56" w:rsidRPr="00A823E8" w14:paraId="75FBDAD1" w14:textId="77777777" w:rsidTr="000C6F27">
        <w:tc>
          <w:tcPr>
            <w:tcW w:w="9628" w:type="dxa"/>
            <w:gridSpan w:val="2"/>
          </w:tcPr>
          <w:p w14:paraId="3D75F406" w14:textId="77777777" w:rsidR="00994C56" w:rsidRPr="00A823E8" w:rsidRDefault="00994C56" w:rsidP="00994C56">
            <w:pPr>
              <w:autoSpaceDE w:val="0"/>
              <w:autoSpaceDN w:val="0"/>
              <w:adjustRightInd w:val="0"/>
              <w:spacing w:before="120" w:after="120"/>
              <w:jc w:val="left"/>
              <w:rPr>
                <w:rFonts w:eastAsia="MyriadPro-Semibold"/>
                <w:sz w:val="18"/>
                <w:szCs w:val="18"/>
                <w:lang w:eastAsia="hu-HU"/>
              </w:rPr>
            </w:pPr>
            <w:r w:rsidRPr="00A823E8">
              <w:rPr>
                <w:rFonts w:eastAsia="MyriadPro-Semibold"/>
                <w:b/>
                <w:sz w:val="18"/>
                <w:szCs w:val="18"/>
                <w:lang w:eastAsia="hu-HU"/>
              </w:rPr>
              <w:lastRenderedPageBreak/>
              <w:t>II.2.6) Becsült teljes érték vagy nagyságrend:</w:t>
            </w:r>
          </w:p>
          <w:p w14:paraId="711F4D63" w14:textId="24EC31D6" w:rsidR="00994C56" w:rsidRPr="00C6249D" w:rsidRDefault="00994C56" w:rsidP="00994C56">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Érték áfa nélkül: [</w:t>
            </w:r>
            <w:r w:rsidRPr="00C6249D">
              <w:rPr>
                <w:rFonts w:eastAsia="MyriadPro-Semibold"/>
                <w:sz w:val="18"/>
                <w:szCs w:val="18"/>
                <w:lang w:eastAsia="hu-HU"/>
              </w:rPr>
              <w:t>] Pénznem: [HUF]</w:t>
            </w:r>
          </w:p>
          <w:p w14:paraId="58E8CC8B" w14:textId="77777777" w:rsidR="00994C56" w:rsidRPr="00A17830" w:rsidRDefault="00994C56" w:rsidP="00994C56">
            <w:pPr>
              <w:autoSpaceDE w:val="0"/>
              <w:autoSpaceDN w:val="0"/>
              <w:adjustRightInd w:val="0"/>
              <w:spacing w:before="120" w:after="120"/>
              <w:jc w:val="left"/>
              <w:rPr>
                <w:rFonts w:eastAsia="MyriadPro-Semibold"/>
                <w:i/>
                <w:sz w:val="18"/>
                <w:szCs w:val="18"/>
                <w:lang w:eastAsia="hu-HU"/>
              </w:rPr>
            </w:pPr>
            <w:r w:rsidRPr="00A17830">
              <w:rPr>
                <w:rFonts w:eastAsia="MyriadPro-Semibold"/>
                <w:i/>
                <w:sz w:val="18"/>
                <w:szCs w:val="18"/>
                <w:lang w:eastAsia="hu-HU"/>
              </w:rPr>
              <w:t>(keretmegállapodások vagy dinamikus beszerzési rendszerek esetében</w:t>
            </w:r>
            <w:r w:rsidRPr="00A17830">
              <w:rPr>
                <w:rFonts w:eastAsia="MyriadPro-Semibold"/>
                <w:b/>
                <w:bCs/>
                <w:i/>
                <w:iCs/>
                <w:sz w:val="18"/>
                <w:szCs w:val="18"/>
                <w:lang w:eastAsia="hu-HU"/>
              </w:rPr>
              <w:t xml:space="preserve"> - </w:t>
            </w:r>
            <w:r w:rsidRPr="00A17830">
              <w:rPr>
                <w:rFonts w:eastAsia="MyriadPro-Semibold"/>
                <w:i/>
                <w:sz w:val="18"/>
                <w:szCs w:val="18"/>
                <w:lang w:eastAsia="hu-HU"/>
              </w:rPr>
              <w:t>becsült maximális összérték e tétel teljes időtartamára vonatkozóan)</w:t>
            </w:r>
          </w:p>
        </w:tc>
      </w:tr>
      <w:tr w:rsidR="00994C56" w:rsidRPr="00A823E8" w14:paraId="1AFB8E86" w14:textId="77777777" w:rsidTr="000C6F27">
        <w:tc>
          <w:tcPr>
            <w:tcW w:w="9628" w:type="dxa"/>
            <w:gridSpan w:val="2"/>
          </w:tcPr>
          <w:p w14:paraId="5A067A76" w14:textId="77777777" w:rsidR="00994C56" w:rsidRPr="00A823E8" w:rsidRDefault="00994C56" w:rsidP="00994C5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II.2.7) A szerződés, a keretmegállapodás vagy a dinamikus beszerzési rendszer időtartama</w:t>
            </w:r>
          </w:p>
          <w:p w14:paraId="4594E87E" w14:textId="6BA1A169" w:rsidR="00994C56" w:rsidRPr="00C6249D" w:rsidRDefault="00994C56" w:rsidP="00994C56">
            <w:pPr>
              <w:autoSpaceDE w:val="0"/>
              <w:autoSpaceDN w:val="0"/>
              <w:adjustRightInd w:val="0"/>
              <w:spacing w:before="120" w:after="120"/>
              <w:jc w:val="left"/>
              <w:rPr>
                <w:rFonts w:eastAsia="MyriadPro-Semibold"/>
                <w:sz w:val="18"/>
                <w:szCs w:val="18"/>
                <w:lang w:eastAsia="hu-HU"/>
              </w:rPr>
            </w:pPr>
            <w:r w:rsidRPr="00EB7586">
              <w:rPr>
                <w:rFonts w:eastAsia="MyriadPro-Semibold"/>
                <w:sz w:val="18"/>
                <w:szCs w:val="18"/>
                <w:lang w:eastAsia="hu-HU"/>
              </w:rPr>
              <w:t xml:space="preserve">Időtartam hónapban: [] vagy Munkanapokban kifejezett időtartam: </w:t>
            </w:r>
            <w:r w:rsidR="006B3253">
              <w:rPr>
                <w:rFonts w:eastAsia="MyriadPro-Semibold"/>
                <w:sz w:val="18"/>
                <w:szCs w:val="18"/>
                <w:lang w:eastAsia="hu-HU"/>
              </w:rPr>
              <w:t>195</w:t>
            </w:r>
          </w:p>
          <w:p w14:paraId="7CA80BA0" w14:textId="30F5BFB0" w:rsidR="00994C56" w:rsidRPr="00C6249D" w:rsidRDefault="00994C56" w:rsidP="00994C56">
            <w:pPr>
              <w:spacing w:before="120" w:after="120"/>
              <w:rPr>
                <w:rFonts w:eastAsia="MyriadPro-Semibold"/>
                <w:sz w:val="18"/>
                <w:szCs w:val="18"/>
                <w:lang w:eastAsia="hu-HU"/>
              </w:rPr>
            </w:pPr>
            <w:r w:rsidRPr="00C6249D">
              <w:rPr>
                <w:rFonts w:eastAsia="MyriadPro-Semibold"/>
                <w:sz w:val="18"/>
                <w:szCs w:val="18"/>
                <w:lang w:eastAsia="hu-HU"/>
              </w:rPr>
              <w:t xml:space="preserve">vagy Kezdés: </w:t>
            </w:r>
            <w:r w:rsidRPr="00C6249D">
              <w:rPr>
                <w:rFonts w:eastAsia="MyriadPro-Semibold"/>
                <w:i/>
                <w:sz w:val="18"/>
                <w:szCs w:val="18"/>
                <w:lang w:eastAsia="hu-HU"/>
              </w:rPr>
              <w:t>()</w:t>
            </w:r>
            <w:r w:rsidRPr="00C6249D">
              <w:rPr>
                <w:rFonts w:eastAsia="MyriadPro-Semibold"/>
                <w:sz w:val="18"/>
                <w:szCs w:val="18"/>
                <w:lang w:eastAsia="hu-HU"/>
              </w:rPr>
              <w:t xml:space="preserve"> / Befejezés: </w:t>
            </w:r>
            <w:r w:rsidRPr="00C6249D">
              <w:rPr>
                <w:rFonts w:eastAsia="MyriadPro-Semibold"/>
                <w:i/>
                <w:sz w:val="18"/>
                <w:szCs w:val="18"/>
                <w:lang w:eastAsia="hu-HU"/>
              </w:rPr>
              <w:t>(</w:t>
            </w:r>
            <w:r w:rsidR="001E65F0">
              <w:rPr>
                <w:rFonts w:eastAsia="MyriadPro-Semibold"/>
                <w:i/>
                <w:sz w:val="18"/>
                <w:szCs w:val="18"/>
                <w:lang w:eastAsia="hu-HU"/>
              </w:rPr>
              <w:t>)</w:t>
            </w:r>
          </w:p>
          <w:p w14:paraId="55D301DE" w14:textId="528F8750" w:rsidR="00994C56" w:rsidRPr="00C6249D" w:rsidRDefault="00994C56" w:rsidP="00994C56">
            <w:pPr>
              <w:spacing w:before="120" w:after="120"/>
              <w:rPr>
                <w:rFonts w:eastAsia="MyriadPro-Semibold"/>
                <w:sz w:val="18"/>
                <w:szCs w:val="18"/>
                <w:lang w:eastAsia="hu-HU"/>
              </w:rPr>
            </w:pPr>
            <w:r w:rsidRPr="00C6249D">
              <w:rPr>
                <w:bCs/>
                <w:sz w:val="18"/>
                <w:szCs w:val="18"/>
              </w:rPr>
              <w:t xml:space="preserve">A szerződés meghosszabbítható </w:t>
            </w:r>
            <w:r w:rsidR="00CE24B8" w:rsidRPr="00C6249D">
              <w:rPr>
                <w:rFonts w:eastAsia="MS Mincho" w:hAnsi="MS Mincho"/>
                <w:sz w:val="18"/>
                <w:szCs w:val="18"/>
              </w:rPr>
              <w:t>◯</w:t>
            </w:r>
            <w:r w:rsidRPr="00C6249D">
              <w:rPr>
                <w:rFonts w:eastAsia="HiraKakuPro-W3"/>
                <w:sz w:val="18"/>
                <w:szCs w:val="18"/>
                <w:lang w:eastAsia="hu-HU"/>
              </w:rPr>
              <w:t xml:space="preserve"> </w:t>
            </w:r>
            <w:r w:rsidRPr="00C6249D">
              <w:rPr>
                <w:rFonts w:eastAsia="MyriadPro-Semibold"/>
                <w:sz w:val="18"/>
                <w:szCs w:val="18"/>
                <w:lang w:eastAsia="hu-HU"/>
              </w:rPr>
              <w:t xml:space="preserve">igen </w:t>
            </w:r>
            <w:r w:rsidR="00CE24B8" w:rsidRPr="00C6249D">
              <w:rPr>
                <w:rFonts w:eastAsia="MS Mincho" w:hAnsi="MS Mincho"/>
                <w:sz w:val="18"/>
                <w:szCs w:val="18"/>
              </w:rPr>
              <w:t>X</w:t>
            </w:r>
            <w:r w:rsidRPr="00C6249D">
              <w:rPr>
                <w:rFonts w:eastAsia="HiraKakuPro-W3"/>
                <w:sz w:val="18"/>
                <w:szCs w:val="18"/>
                <w:lang w:eastAsia="hu-HU"/>
              </w:rPr>
              <w:t xml:space="preserve"> </w:t>
            </w:r>
            <w:r w:rsidRPr="00C6249D">
              <w:rPr>
                <w:rFonts w:eastAsia="MyriadPro-Semibold"/>
                <w:sz w:val="18"/>
                <w:szCs w:val="18"/>
                <w:lang w:eastAsia="hu-HU"/>
              </w:rPr>
              <w:t>nem</w:t>
            </w:r>
            <w:r w:rsidRPr="00C6249D">
              <w:rPr>
                <w:bCs/>
                <w:sz w:val="18"/>
                <w:szCs w:val="18"/>
              </w:rPr>
              <w:t xml:space="preserve"> A meghosszabbításra vonatkozó lehetőségek ismertetése:</w:t>
            </w:r>
            <w:r w:rsidR="00781922" w:rsidRPr="00C6249D">
              <w:rPr>
                <w:bCs/>
                <w:sz w:val="18"/>
                <w:szCs w:val="18"/>
              </w:rPr>
              <w:t xml:space="preserve"> </w:t>
            </w:r>
          </w:p>
        </w:tc>
      </w:tr>
      <w:tr w:rsidR="00994C56" w:rsidRPr="00A823E8" w14:paraId="084975F8" w14:textId="77777777" w:rsidTr="000C6F27">
        <w:tc>
          <w:tcPr>
            <w:tcW w:w="9628" w:type="dxa"/>
            <w:gridSpan w:val="2"/>
          </w:tcPr>
          <w:p w14:paraId="3F975B3C" w14:textId="77777777" w:rsidR="00994C56" w:rsidRPr="00A823E8" w:rsidRDefault="00994C56" w:rsidP="00994C56">
            <w:pPr>
              <w:spacing w:before="120" w:after="120"/>
              <w:rPr>
                <w:rFonts w:eastAsia="MyriadPro-Semibold"/>
                <w:i/>
                <w:iCs/>
                <w:sz w:val="18"/>
                <w:szCs w:val="18"/>
                <w:lang w:eastAsia="hu-HU"/>
              </w:rPr>
            </w:pPr>
            <w:r w:rsidRPr="00A823E8">
              <w:rPr>
                <w:rFonts w:eastAsia="MyriadPro-Semibold"/>
                <w:b/>
                <w:sz w:val="18"/>
                <w:szCs w:val="18"/>
                <w:lang w:eastAsia="hu-HU"/>
              </w:rPr>
              <w:t xml:space="preserve">II.2.9) </w:t>
            </w:r>
            <w:r w:rsidRPr="00A823E8">
              <w:rPr>
                <w:rFonts w:eastAsia="MyriadPro-Semibold"/>
                <w:b/>
                <w:bCs/>
                <w:sz w:val="18"/>
                <w:szCs w:val="18"/>
                <w:lang w:eastAsia="hu-HU"/>
              </w:rPr>
              <w:t>Az ajánlattételre vagy részvételre felhívandó gazdasági szereplők számának korlátozására vonatkozó információ</w:t>
            </w:r>
            <w:r w:rsidRPr="00A823E8">
              <w:rPr>
                <w:rStyle w:val="SzvegtrzsFlkvr"/>
              </w:rPr>
              <w:t xml:space="preserve"> </w:t>
            </w:r>
            <w:r w:rsidRPr="00A823E8">
              <w:rPr>
                <w:rFonts w:eastAsia="MyriadPro-Semibold"/>
                <w:i/>
                <w:iCs/>
                <w:sz w:val="18"/>
                <w:szCs w:val="18"/>
                <w:lang w:eastAsia="hu-HU"/>
              </w:rPr>
              <w:t>(nyílt eljárások kivételével)</w:t>
            </w:r>
          </w:p>
          <w:p w14:paraId="2C93DB40" w14:textId="77777777" w:rsidR="00994C56" w:rsidRPr="00A823E8" w:rsidRDefault="00994C56" w:rsidP="00994C56">
            <w:pPr>
              <w:spacing w:before="120" w:after="120"/>
              <w:rPr>
                <w:bCs/>
                <w:sz w:val="18"/>
                <w:szCs w:val="18"/>
              </w:rPr>
            </w:pPr>
            <w:r w:rsidRPr="00A823E8">
              <w:rPr>
                <w:bCs/>
                <w:sz w:val="18"/>
                <w:szCs w:val="18"/>
              </w:rPr>
              <w:t xml:space="preserve">A részvételre jelentkezők tervezett száma: </w:t>
            </w:r>
            <w:proofErr w:type="gramStart"/>
            <w:r w:rsidRPr="00A823E8">
              <w:rPr>
                <w:bCs/>
                <w:sz w:val="18"/>
                <w:szCs w:val="18"/>
              </w:rPr>
              <w:t>[  ]</w:t>
            </w:r>
            <w:proofErr w:type="gramEnd"/>
          </w:p>
          <w:p w14:paraId="3F4EE08B" w14:textId="77777777" w:rsidR="00994C56" w:rsidRPr="00A823E8" w:rsidRDefault="00994C56" w:rsidP="00994C56">
            <w:pPr>
              <w:spacing w:before="120" w:after="120"/>
              <w:rPr>
                <w:bCs/>
                <w:sz w:val="18"/>
                <w:szCs w:val="18"/>
              </w:rPr>
            </w:pPr>
            <w:r w:rsidRPr="00A823E8">
              <w:rPr>
                <w:bCs/>
                <w:i/>
                <w:iCs/>
                <w:sz w:val="18"/>
                <w:szCs w:val="18"/>
              </w:rPr>
              <w:t>vagy</w:t>
            </w:r>
            <w:r w:rsidRPr="00A823E8">
              <w:rPr>
                <w:b/>
                <w:sz w:val="18"/>
                <w:szCs w:val="18"/>
              </w:rPr>
              <w:t xml:space="preserve"> </w:t>
            </w:r>
            <w:r w:rsidRPr="00A823E8">
              <w:rPr>
                <w:bCs/>
                <w:sz w:val="18"/>
                <w:szCs w:val="18"/>
              </w:rPr>
              <w:t xml:space="preserve">Tervezett minimum: </w:t>
            </w:r>
            <w:proofErr w:type="gramStart"/>
            <w:r w:rsidRPr="00A823E8">
              <w:rPr>
                <w:bCs/>
                <w:sz w:val="18"/>
                <w:szCs w:val="18"/>
              </w:rPr>
              <w:t>[  ]</w:t>
            </w:r>
            <w:proofErr w:type="gramEnd"/>
            <w:r w:rsidRPr="00A823E8">
              <w:rPr>
                <w:bCs/>
                <w:sz w:val="18"/>
                <w:szCs w:val="18"/>
              </w:rPr>
              <w:t xml:space="preserve"> / Maximális szám: </w:t>
            </w:r>
            <w:r w:rsidRPr="00A823E8">
              <w:rPr>
                <w:b/>
                <w:bCs/>
                <w:sz w:val="18"/>
                <w:szCs w:val="18"/>
                <w:vertAlign w:val="superscript"/>
              </w:rPr>
              <w:t>2</w:t>
            </w:r>
            <w:r w:rsidRPr="00A823E8">
              <w:rPr>
                <w:bCs/>
                <w:sz w:val="18"/>
                <w:szCs w:val="18"/>
              </w:rPr>
              <w:t xml:space="preserve"> [  ]</w:t>
            </w:r>
          </w:p>
          <w:p w14:paraId="50091A79" w14:textId="77777777" w:rsidR="00994C56" w:rsidRPr="00A823E8" w:rsidRDefault="00994C56" w:rsidP="00994C56">
            <w:pPr>
              <w:spacing w:before="120" w:after="120"/>
              <w:rPr>
                <w:rFonts w:eastAsia="MyriadPro-Semibold"/>
                <w:b/>
                <w:sz w:val="18"/>
                <w:szCs w:val="18"/>
                <w:lang w:eastAsia="hu-HU"/>
              </w:rPr>
            </w:pPr>
            <w:r w:rsidRPr="00A823E8">
              <w:rPr>
                <w:bCs/>
                <w:sz w:val="18"/>
                <w:szCs w:val="18"/>
              </w:rPr>
              <w:t>A jelentkezők számának korlátozására vonatkozó objektív szempontok:</w:t>
            </w:r>
          </w:p>
        </w:tc>
      </w:tr>
      <w:tr w:rsidR="00994C56" w:rsidRPr="00A823E8" w14:paraId="5405E6AF" w14:textId="77777777" w:rsidTr="000C6F27">
        <w:tc>
          <w:tcPr>
            <w:tcW w:w="9628" w:type="dxa"/>
            <w:gridSpan w:val="2"/>
          </w:tcPr>
          <w:p w14:paraId="053F4EB0" w14:textId="77777777" w:rsidR="00994C56" w:rsidRPr="00A823E8" w:rsidRDefault="00994C56" w:rsidP="00994C56">
            <w:pPr>
              <w:spacing w:before="120" w:after="120"/>
              <w:rPr>
                <w:rFonts w:eastAsia="MyriadPro-Semibold"/>
                <w:b/>
                <w:sz w:val="18"/>
                <w:szCs w:val="18"/>
                <w:lang w:eastAsia="hu-HU"/>
              </w:rPr>
            </w:pPr>
            <w:r w:rsidRPr="00A823E8">
              <w:rPr>
                <w:rFonts w:eastAsia="MyriadPro-Semibold"/>
                <w:b/>
                <w:sz w:val="18"/>
                <w:szCs w:val="18"/>
                <w:lang w:eastAsia="hu-HU"/>
              </w:rPr>
              <w:t>II.2.10) Változatokra vonatkozó információk</w:t>
            </w:r>
          </w:p>
          <w:p w14:paraId="68BA7420" w14:textId="77777777" w:rsidR="00994C56" w:rsidRPr="00A823E8" w:rsidRDefault="00994C56" w:rsidP="00994C56">
            <w:pPr>
              <w:spacing w:before="120" w:after="120"/>
              <w:rPr>
                <w:rFonts w:eastAsia="MyriadPro-Semibold"/>
                <w:b/>
                <w:sz w:val="18"/>
                <w:szCs w:val="18"/>
                <w:lang w:eastAsia="hu-HU"/>
              </w:rPr>
            </w:pPr>
            <w:r w:rsidRPr="00A823E8">
              <w:rPr>
                <w:rFonts w:eastAsia="MyriadPro-Semibold"/>
                <w:sz w:val="18"/>
                <w:szCs w:val="18"/>
                <w:lang w:eastAsia="hu-HU"/>
              </w:rPr>
              <w:t xml:space="preserve">Elfogadható változatok </w:t>
            </w:r>
            <w:r w:rsidRPr="00A823E8">
              <w:rPr>
                <w:rFonts w:ascii="MS Mincho" w:eastAsia="MS Mincho" w:hAnsi="MS Mincho" w:cs="MS Mincho" w:hint="eastAsia"/>
                <w:sz w:val="18"/>
                <w:szCs w:val="18"/>
                <w:lang w:eastAsia="hu-HU"/>
              </w:rPr>
              <w:t>◯</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Pr="00A823E8">
              <w:rPr>
                <w:rFonts w:ascii="MS Mincho" w:eastAsia="MS Mincho" w:hAnsi="MS Mincho" w:cs="MS Mincho" w:hint="eastAsia"/>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nem</w:t>
            </w:r>
          </w:p>
        </w:tc>
      </w:tr>
      <w:tr w:rsidR="00994C56" w:rsidRPr="00A823E8" w14:paraId="27065202" w14:textId="77777777" w:rsidTr="000C6F27">
        <w:tc>
          <w:tcPr>
            <w:tcW w:w="9628" w:type="dxa"/>
            <w:gridSpan w:val="2"/>
          </w:tcPr>
          <w:p w14:paraId="016FB978" w14:textId="77777777" w:rsidR="00994C56" w:rsidRPr="00A823E8" w:rsidRDefault="00994C56" w:rsidP="00994C5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II.2.11) Opciókra vonatkozó információ</w:t>
            </w:r>
          </w:p>
          <w:p w14:paraId="362AE7AB" w14:textId="21EB6914" w:rsidR="00E03897" w:rsidRPr="00E03897" w:rsidRDefault="00994C56" w:rsidP="00E03CB4">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Opciók </w:t>
            </w:r>
            <w:r w:rsidR="00E03CB4" w:rsidRPr="00A823E8">
              <w:rPr>
                <w:rFonts w:ascii="MS Mincho" w:eastAsia="MS Mincho" w:hAnsi="MS Mincho" w:cs="MS Mincho" w:hint="eastAsia"/>
                <w:sz w:val="18"/>
                <w:szCs w:val="18"/>
                <w:lang w:eastAsia="hu-HU"/>
              </w:rPr>
              <w:t>◯</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00E03CB4">
              <w:rPr>
                <w:rFonts w:eastAsia="MyriadPro-Semibold"/>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nem        Opciók ismertetése:</w:t>
            </w:r>
          </w:p>
        </w:tc>
      </w:tr>
      <w:tr w:rsidR="00994C56" w:rsidRPr="00A823E8" w14:paraId="7C996A5F" w14:textId="77777777" w:rsidTr="000C6F27">
        <w:tc>
          <w:tcPr>
            <w:tcW w:w="9628" w:type="dxa"/>
            <w:gridSpan w:val="2"/>
          </w:tcPr>
          <w:p w14:paraId="3884CF39" w14:textId="77777777" w:rsidR="00994C56" w:rsidRPr="00A823E8" w:rsidRDefault="00994C56" w:rsidP="00994C5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II.2.12) </w:t>
            </w:r>
            <w:r w:rsidRPr="00A823E8">
              <w:rPr>
                <w:rFonts w:eastAsia="MyriadPro-Semibold"/>
                <w:b/>
                <w:bCs/>
                <w:sz w:val="18"/>
                <w:szCs w:val="18"/>
                <w:lang w:eastAsia="hu-HU"/>
              </w:rPr>
              <w:t>Információ az elektronikus katalógusokról</w:t>
            </w:r>
          </w:p>
          <w:p w14:paraId="5A0E95E5" w14:textId="77777777" w:rsidR="00994C56" w:rsidRPr="00C6249D" w:rsidRDefault="00994C56" w:rsidP="00994C56">
            <w:pPr>
              <w:autoSpaceDE w:val="0"/>
              <w:autoSpaceDN w:val="0"/>
              <w:adjustRightInd w:val="0"/>
              <w:spacing w:before="120" w:after="120"/>
              <w:jc w:val="left"/>
              <w:rPr>
                <w:rFonts w:eastAsia="MyriadPro-Semibold"/>
                <w:b/>
                <w:sz w:val="18"/>
                <w:szCs w:val="18"/>
                <w:lang w:eastAsia="hu-HU"/>
              </w:rPr>
            </w:pPr>
            <w:r w:rsidRPr="00A823E8">
              <w:rPr>
                <w:bCs/>
                <w:sz w:val="18"/>
                <w:szCs w:val="18"/>
              </w:rPr>
              <w:fldChar w:fldCharType="begin">
                <w:ffData>
                  <w:name w:val="Check16"/>
                  <w:enabled/>
                  <w:calcOnExit w:val="0"/>
                  <w:checkBox>
                    <w:sizeAuto/>
                    <w:default w:val="0"/>
                  </w:checkBox>
                </w:ffData>
              </w:fldChar>
            </w:r>
            <w:r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Pr="00C6249D">
              <w:rPr>
                <w:bCs/>
                <w:sz w:val="18"/>
                <w:szCs w:val="18"/>
              </w:rPr>
              <w:t xml:space="preserve"> </w:t>
            </w:r>
            <w:r w:rsidRPr="00C6249D">
              <w:rPr>
                <w:rFonts w:eastAsia="MyriadPro-Semibold"/>
                <w:sz w:val="18"/>
                <w:szCs w:val="18"/>
                <w:lang w:eastAsia="hu-HU"/>
              </w:rPr>
              <w:t>Az ajánlatokat elektronikus katalógus formájában kell benyújtani, vagy azoknak elektronikus katalógust kell tartalmazniuk</w:t>
            </w:r>
          </w:p>
        </w:tc>
      </w:tr>
      <w:tr w:rsidR="00994C56" w:rsidRPr="00A823E8" w14:paraId="36CDBB90" w14:textId="77777777" w:rsidTr="000C6F27">
        <w:tc>
          <w:tcPr>
            <w:tcW w:w="9628" w:type="dxa"/>
            <w:gridSpan w:val="2"/>
          </w:tcPr>
          <w:p w14:paraId="2492CC34" w14:textId="77777777" w:rsidR="00994C56" w:rsidRPr="00A823E8" w:rsidRDefault="00994C56" w:rsidP="00994C56">
            <w:pPr>
              <w:spacing w:before="120" w:after="120"/>
              <w:rPr>
                <w:rFonts w:eastAsia="MyriadPro-Semibold"/>
                <w:b/>
                <w:sz w:val="18"/>
                <w:szCs w:val="18"/>
                <w:lang w:eastAsia="hu-HU"/>
              </w:rPr>
            </w:pPr>
            <w:r w:rsidRPr="00A823E8">
              <w:rPr>
                <w:rFonts w:eastAsia="MyriadPro-Semibold"/>
                <w:b/>
                <w:sz w:val="18"/>
                <w:szCs w:val="18"/>
                <w:lang w:eastAsia="hu-HU"/>
              </w:rPr>
              <w:t>II.2.13) Európai uniós alapokra vonatkozó információk</w:t>
            </w:r>
          </w:p>
          <w:p w14:paraId="2EB0ACF3" w14:textId="2012C0F8" w:rsidR="00994C56" w:rsidRPr="00A823E8" w:rsidRDefault="00994C56" w:rsidP="00994C56">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A beszerzés európai uniós alapokból finanszírozott projekttel és/vagy programmal kapcsolatos </w:t>
            </w:r>
            <w:r w:rsidR="006B3253">
              <w:rPr>
                <w:rFonts w:eastAsia="MyriadPro-Semibold" w:hint="eastAsia"/>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006B3253" w:rsidRPr="00A823E8">
              <w:rPr>
                <w:rFonts w:ascii="MS Gothic" w:eastAsia="MS Gothic" w:hAnsi="MS Gothic" w:cs="MS Gothic" w:hint="eastAsia"/>
                <w:sz w:val="18"/>
                <w:szCs w:val="18"/>
                <w:lang w:eastAsia="hu-HU"/>
              </w:rPr>
              <w:t>◯</w:t>
            </w:r>
            <w:r w:rsidRPr="00A823E8">
              <w:rPr>
                <w:rFonts w:eastAsia="HiraKakuPro-W3"/>
                <w:sz w:val="18"/>
                <w:szCs w:val="18"/>
                <w:lang w:eastAsia="hu-HU"/>
              </w:rPr>
              <w:t xml:space="preserve"> </w:t>
            </w:r>
            <w:r w:rsidRPr="00A823E8">
              <w:rPr>
                <w:rFonts w:eastAsia="MyriadPro-Semibold"/>
                <w:sz w:val="18"/>
                <w:szCs w:val="18"/>
                <w:lang w:eastAsia="hu-HU"/>
              </w:rPr>
              <w:t>nem</w:t>
            </w:r>
          </w:p>
          <w:p w14:paraId="4AE7B9BF" w14:textId="7323BD7F" w:rsidR="00994C56" w:rsidRPr="00A823E8" w:rsidRDefault="00994C56" w:rsidP="00994C56">
            <w:pPr>
              <w:spacing w:before="120" w:after="120"/>
              <w:rPr>
                <w:rFonts w:eastAsia="MyriadPro-Semibold"/>
                <w:sz w:val="18"/>
                <w:szCs w:val="18"/>
                <w:lang w:eastAsia="hu-HU"/>
              </w:rPr>
            </w:pPr>
            <w:r w:rsidRPr="00A823E8">
              <w:rPr>
                <w:rFonts w:eastAsia="MyriadPro-Semibold"/>
                <w:sz w:val="18"/>
                <w:szCs w:val="18"/>
                <w:lang w:eastAsia="hu-HU"/>
              </w:rPr>
              <w:t>Projekt száma vagy hivatkozási száma:</w:t>
            </w:r>
            <w:r w:rsidR="000F5B57" w:rsidRPr="00A823E8">
              <w:rPr>
                <w:rFonts w:eastAsia="MyriadPro-Semibold"/>
                <w:sz w:val="18"/>
                <w:szCs w:val="18"/>
                <w:lang w:eastAsia="hu-HU"/>
              </w:rPr>
              <w:t xml:space="preserve"> </w:t>
            </w:r>
            <w:r w:rsidR="006B3253" w:rsidRPr="006B3253">
              <w:rPr>
                <w:rFonts w:eastAsia="MyriadPro-Semibold"/>
                <w:sz w:val="18"/>
                <w:szCs w:val="18"/>
                <w:lang w:eastAsia="hu-HU"/>
              </w:rPr>
              <w:t xml:space="preserve">TOP-2.1.3.-16-GM1 </w:t>
            </w:r>
          </w:p>
        </w:tc>
      </w:tr>
      <w:tr w:rsidR="00994C56" w:rsidRPr="00A823E8" w14:paraId="032ECAF4" w14:textId="77777777" w:rsidTr="000C6F27">
        <w:tc>
          <w:tcPr>
            <w:tcW w:w="9628" w:type="dxa"/>
            <w:gridSpan w:val="2"/>
          </w:tcPr>
          <w:p w14:paraId="0137E2F1" w14:textId="77777777" w:rsidR="007472A6" w:rsidRDefault="00994C56" w:rsidP="007472A6">
            <w:pPr>
              <w:spacing w:before="120" w:after="120"/>
              <w:rPr>
                <w:rFonts w:eastAsia="MyriadPro-Semibold"/>
                <w:b/>
                <w:sz w:val="18"/>
                <w:szCs w:val="18"/>
                <w:lang w:eastAsia="hu-HU"/>
              </w:rPr>
            </w:pPr>
            <w:r w:rsidRPr="00A823E8">
              <w:rPr>
                <w:rFonts w:eastAsia="MyriadPro-Semibold"/>
                <w:b/>
                <w:sz w:val="18"/>
                <w:szCs w:val="18"/>
                <w:lang w:eastAsia="hu-HU"/>
              </w:rPr>
              <w:t>II.2.14) További információ:</w:t>
            </w:r>
            <w:r w:rsidR="001E65F0">
              <w:rPr>
                <w:rFonts w:eastAsia="MyriadPro-Semibold"/>
                <w:b/>
                <w:sz w:val="18"/>
                <w:szCs w:val="18"/>
                <w:lang w:eastAsia="hu-HU"/>
              </w:rPr>
              <w:t xml:space="preserve"> </w:t>
            </w:r>
          </w:p>
          <w:p w14:paraId="0DA161BA" w14:textId="55760F9E" w:rsidR="006B3253" w:rsidRPr="006B3253" w:rsidRDefault="006B3253" w:rsidP="007472A6">
            <w:pPr>
              <w:spacing w:before="120" w:after="120"/>
              <w:rPr>
                <w:rFonts w:eastAsia="MyriadPro-Semibold"/>
                <w:bCs/>
                <w:sz w:val="18"/>
                <w:szCs w:val="18"/>
                <w:lang w:eastAsia="hu-HU"/>
              </w:rPr>
            </w:pPr>
            <w:r w:rsidRPr="006B3253">
              <w:rPr>
                <w:rFonts w:eastAsia="MyriadPro-Semibold"/>
                <w:bCs/>
                <w:sz w:val="18"/>
                <w:szCs w:val="18"/>
                <w:lang w:eastAsia="hu-HU"/>
              </w:rPr>
              <w:t>1) A felhívás II.2.7) pontja vonatkozásában megadott információk tekintetében Ajánlatkérő rögzíti, hogy a teljesítés időtartama a szerződés hatálybalépésétől számított 195 naptári nap.</w:t>
            </w:r>
          </w:p>
        </w:tc>
      </w:tr>
    </w:tbl>
    <w:p w14:paraId="3EB51FC3" w14:textId="77777777" w:rsidR="00CE24B8" w:rsidRPr="00A823E8" w:rsidRDefault="00CE24B8">
      <w:pPr>
        <w:rPr>
          <w:sz w:val="22"/>
          <w:szCs w:val="22"/>
          <w:lang w:eastAsia="hu-HU"/>
        </w:rPr>
      </w:pPr>
    </w:p>
    <w:p w14:paraId="6418E6E7" w14:textId="77777777" w:rsidR="00D41E09" w:rsidRPr="00A823E8" w:rsidRDefault="00D41E09" w:rsidP="00D41E09">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III. szakasz: Jogi, gazdasági, pénzügyi és műszaki információk</w:t>
      </w:r>
    </w:p>
    <w:p w14:paraId="2A5F0FA6" w14:textId="77777777" w:rsidR="00D41E09" w:rsidRPr="00A823E8" w:rsidRDefault="00D41E09" w:rsidP="00D41E09">
      <w:pPr>
        <w:spacing w:before="120" w:after="120"/>
        <w:rPr>
          <w:rFonts w:eastAsia="MyriadPro-Semibold"/>
          <w:sz w:val="22"/>
          <w:szCs w:val="22"/>
          <w:lang w:eastAsia="hu-HU"/>
        </w:rPr>
      </w:pPr>
    </w:p>
    <w:p w14:paraId="1BE82414" w14:textId="77777777" w:rsidR="00D41E09" w:rsidRPr="00A823E8" w:rsidRDefault="00D41E09" w:rsidP="00D41E09">
      <w:pPr>
        <w:spacing w:before="120" w:after="120"/>
        <w:rPr>
          <w:rFonts w:eastAsia="MyriadPro-Semibold"/>
          <w:b/>
          <w:sz w:val="22"/>
          <w:szCs w:val="22"/>
          <w:lang w:eastAsia="hu-HU"/>
        </w:rPr>
      </w:pPr>
      <w:r w:rsidRPr="00A823E8">
        <w:rPr>
          <w:rFonts w:eastAsia="MyriadPro-Semibold"/>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A823E8" w14:paraId="27681CCA" w14:textId="77777777" w:rsidTr="00D6157A">
        <w:tc>
          <w:tcPr>
            <w:tcW w:w="9778" w:type="dxa"/>
          </w:tcPr>
          <w:p w14:paraId="33BCE5C3" w14:textId="77777777" w:rsidR="00D41E09" w:rsidRPr="002F00ED"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III.1.1) Az ajánlattevő/részvételre jelentkező alkalmassága az adott szakmai tevékenység végzésére, ideértve a szakmai és </w:t>
            </w:r>
            <w:r w:rsidRPr="002F00ED">
              <w:rPr>
                <w:rFonts w:eastAsia="MyriadPro-Semibold"/>
                <w:b/>
                <w:sz w:val="18"/>
                <w:szCs w:val="18"/>
                <w:lang w:eastAsia="hu-HU"/>
              </w:rPr>
              <w:t>cégnyilvántartásokba történő bejegyzésre vonatkozó előírásokat is</w:t>
            </w:r>
          </w:p>
          <w:p w14:paraId="53CA5268" w14:textId="6E646685" w:rsidR="00BA7C85" w:rsidRPr="00906BEC" w:rsidRDefault="00BA7C85" w:rsidP="00BA7C85">
            <w:pPr>
              <w:spacing w:before="120" w:after="120"/>
              <w:rPr>
                <w:sz w:val="18"/>
                <w:szCs w:val="18"/>
              </w:rPr>
            </w:pPr>
            <w:r w:rsidRPr="00906BEC">
              <w:rPr>
                <w:sz w:val="18"/>
                <w:szCs w:val="18"/>
              </w:rPr>
              <w:t>Az alkalmasság megítéléséhez szükséges adatok és a megkövetelt igazolási mód:</w:t>
            </w:r>
          </w:p>
          <w:p w14:paraId="4E76779C" w14:textId="2FC92151" w:rsidR="00906BEC" w:rsidRPr="00906BEC" w:rsidRDefault="00906BEC" w:rsidP="002F00ED">
            <w:pPr>
              <w:spacing w:before="120" w:after="120"/>
              <w:rPr>
                <w:sz w:val="18"/>
                <w:szCs w:val="18"/>
              </w:rPr>
            </w:pPr>
            <w:r w:rsidRPr="00906BEC">
              <w:rPr>
                <w:sz w:val="18"/>
                <w:szCs w:val="18"/>
              </w:rPr>
              <w:t xml:space="preserve">Az eljárásban nem lehet ajánlattevő, alvállalkozó, aki a Kbt. 62. § (1) bekezdés </w:t>
            </w:r>
            <w:proofErr w:type="gramStart"/>
            <w:r w:rsidR="006B3CDA">
              <w:rPr>
                <w:sz w:val="18"/>
                <w:szCs w:val="18"/>
              </w:rPr>
              <w:t>h</w:t>
            </w:r>
            <w:r w:rsidRPr="00906BEC">
              <w:rPr>
                <w:sz w:val="18"/>
                <w:szCs w:val="18"/>
              </w:rPr>
              <w:t>)-</w:t>
            </w:r>
            <w:proofErr w:type="gramEnd"/>
            <w:r w:rsidRPr="00906BEC">
              <w:rPr>
                <w:sz w:val="18"/>
                <w:szCs w:val="18"/>
              </w:rPr>
              <w:t>k)</w:t>
            </w:r>
            <w:r w:rsidR="006B3CDA">
              <w:rPr>
                <w:sz w:val="18"/>
                <w:szCs w:val="18"/>
              </w:rPr>
              <w:t xml:space="preserve"> és</w:t>
            </w:r>
            <w:r w:rsidRPr="00906BEC">
              <w:rPr>
                <w:sz w:val="18"/>
                <w:szCs w:val="18"/>
              </w:rPr>
              <w:t xml:space="preserve"> m) pontjainak hatálya alá tartozik.</w:t>
            </w:r>
          </w:p>
          <w:p w14:paraId="6AF5B1A0" w14:textId="4B0D0B47" w:rsidR="002F00ED" w:rsidRPr="00906BEC" w:rsidRDefault="002F00ED" w:rsidP="002F00ED">
            <w:pPr>
              <w:spacing w:before="120" w:after="120"/>
              <w:rPr>
                <w:sz w:val="18"/>
                <w:szCs w:val="18"/>
              </w:rPr>
            </w:pPr>
            <w:r w:rsidRPr="00906BEC">
              <w:rPr>
                <w:sz w:val="18"/>
                <w:szCs w:val="18"/>
              </w:rPr>
              <w:lastRenderedPageBreak/>
              <w:t>Az igazolás módja:</w:t>
            </w:r>
          </w:p>
          <w:p w14:paraId="62900214" w14:textId="031E9BFD" w:rsidR="00906BEC" w:rsidRPr="00906BEC" w:rsidRDefault="00906BEC" w:rsidP="00906BEC">
            <w:pPr>
              <w:spacing w:before="120" w:after="120"/>
              <w:rPr>
                <w:sz w:val="18"/>
                <w:szCs w:val="18"/>
              </w:rPr>
            </w:pPr>
            <w:r w:rsidRPr="00906BEC">
              <w:rPr>
                <w:sz w:val="18"/>
                <w:szCs w:val="18"/>
              </w:rPr>
              <w:t>A 321/2015. (X. 30.) Korm. rendelet 17. § (1) bekezdése alapján az ajánlattevőnek ajánlatában nyilatkozatot kell benyújtania, hogy nem tartozik a fenti kizáró okok hatálya alá, valamint a Kbt. 62. § (1) bekezdés k) pont kb) pontját a 8. § i) pont ib) alpontjában és a 10. § g) pont gb) alpontjában foglaltak szerint kell igazolnia.</w:t>
            </w:r>
          </w:p>
          <w:p w14:paraId="7CD381A2" w14:textId="3134D8C7" w:rsidR="00906BEC" w:rsidRPr="00906BEC" w:rsidRDefault="00906BEC" w:rsidP="00906BEC">
            <w:pPr>
              <w:spacing w:before="120" w:after="120"/>
              <w:rPr>
                <w:sz w:val="18"/>
                <w:szCs w:val="18"/>
              </w:rPr>
            </w:pPr>
            <w:r w:rsidRPr="00906BEC">
              <w:rPr>
                <w:sz w:val="18"/>
                <w:szCs w:val="18"/>
              </w:rPr>
              <w:t>A 321/2015. (X. 30.) Korm. rendelet 17. § (2) bekezdése alapján ajánlattevő alvállalkozója vonatkozásában csak nyilatkozatot köteles benyújtani a kizáró okok hiányáról.</w:t>
            </w:r>
          </w:p>
          <w:p w14:paraId="592115AB" w14:textId="77777777" w:rsidR="00906BEC" w:rsidRPr="00906BEC" w:rsidRDefault="00906BEC" w:rsidP="00906BEC">
            <w:pPr>
              <w:spacing w:before="120" w:after="120"/>
              <w:rPr>
                <w:sz w:val="18"/>
                <w:szCs w:val="18"/>
              </w:rPr>
            </w:pPr>
            <w:r w:rsidRPr="00906BEC">
              <w:rPr>
                <w:sz w:val="18"/>
                <w:szCs w:val="18"/>
              </w:rPr>
              <w:t>A csatolandó nyilatkozatoknak a felhívás megküldésénél nem régebbi keltezésűeknek kell lenniük.</w:t>
            </w:r>
          </w:p>
          <w:p w14:paraId="00F7474D" w14:textId="75955901" w:rsidR="00906BEC" w:rsidRPr="00906BEC" w:rsidRDefault="00906BEC" w:rsidP="00906BEC">
            <w:pPr>
              <w:spacing w:before="120" w:after="120"/>
              <w:rPr>
                <w:sz w:val="18"/>
                <w:szCs w:val="18"/>
              </w:rPr>
            </w:pPr>
            <w:r w:rsidRPr="00906BEC">
              <w:rPr>
                <w:sz w:val="18"/>
                <w:szCs w:val="18"/>
              </w:rPr>
              <w:t>Az egységes európai közbeszerzési dokumentum nem alkalmazandó, azonban az ajánlatkérő elfogadja, ha az ajánlattevő vagy a részvételre jelentkező a 321/2015 (X. 30.) Korm. rend. 7. § szerinti - korábbi közbeszerzési eljárásban felhasznált - egységes európai közbeszerzési dokumentumot nyújt be, feltéve, hogy az abban foglalt információk megfelelnek a valóságnak, és tartalmazzák az ajánlatkérő által a kizáró okok tekintetében megkövetelt információkat. Az egységes európai közbeszerzési dokumentumban foglalt információk valóságtartalmáért az ajánlattevő felel.</w:t>
            </w:r>
          </w:p>
          <w:p w14:paraId="297712DD" w14:textId="77777777" w:rsidR="00906BEC" w:rsidRPr="00906BEC" w:rsidRDefault="00906BEC" w:rsidP="00906BEC">
            <w:pPr>
              <w:spacing w:before="120" w:after="120"/>
              <w:rPr>
                <w:sz w:val="18"/>
                <w:szCs w:val="18"/>
              </w:rPr>
            </w:pPr>
            <w:r w:rsidRPr="00906BEC">
              <w:rPr>
                <w:sz w:val="18"/>
                <w:szCs w:val="18"/>
              </w:rPr>
              <w:t>Az ajánlatkérő kizárja az eljárásból azon ajánlattevőt, alvállalkozót, akivel szemben a kizáró okok az eljárás során következnek be.</w:t>
            </w:r>
          </w:p>
          <w:p w14:paraId="70C74327" w14:textId="6FC1B6F9" w:rsidR="00AA2CB3" w:rsidRPr="00A17830" w:rsidRDefault="00906BEC" w:rsidP="00906BEC">
            <w:pPr>
              <w:spacing w:before="120" w:after="120"/>
              <w:rPr>
                <w:sz w:val="18"/>
                <w:szCs w:val="18"/>
              </w:rPr>
            </w:pPr>
            <w:r w:rsidRPr="00906BEC">
              <w:rPr>
                <w:sz w:val="18"/>
                <w:szCs w:val="18"/>
              </w:rPr>
              <w:t>A Kbt. 114/A. § (1) bekezdés alapján Ajánlatkérő előírja, hogy a kizáró okok, az alkalmassági követelmények tekintetében a</w:t>
            </w:r>
            <w:r>
              <w:rPr>
                <w:sz w:val="18"/>
                <w:szCs w:val="18"/>
              </w:rPr>
              <w:t xml:space="preserve"> </w:t>
            </w:r>
            <w:r w:rsidRPr="00906BEC">
              <w:rPr>
                <w:sz w:val="18"/>
                <w:szCs w:val="18"/>
              </w:rPr>
              <w:t>közbeszerzési dokumentumokban meghatározott igazolásokat a gazdasági szereplők ajánlatukban nyújtsák be.</w:t>
            </w:r>
          </w:p>
        </w:tc>
      </w:tr>
      <w:tr w:rsidR="00D41E09" w:rsidRPr="00A823E8" w14:paraId="319A6977" w14:textId="77777777" w:rsidTr="00D6157A">
        <w:tc>
          <w:tcPr>
            <w:tcW w:w="9778" w:type="dxa"/>
          </w:tcPr>
          <w:p w14:paraId="60254154" w14:textId="77777777" w:rsidR="00D41E09" w:rsidRPr="00A823E8"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III.1.2) Gazdasági és pénzügyi alkalmasság</w:t>
            </w:r>
          </w:p>
          <w:p w14:paraId="10482C74" w14:textId="3E323078" w:rsidR="00D41E09" w:rsidRPr="00C6249D" w:rsidRDefault="001739B8" w:rsidP="00D6157A">
            <w:pPr>
              <w:autoSpaceDE w:val="0"/>
              <w:autoSpaceDN w:val="0"/>
              <w:adjustRightInd w:val="0"/>
              <w:spacing w:before="120" w:after="120"/>
              <w:jc w:val="left"/>
              <w:rPr>
                <w:rFonts w:eastAsia="MyriadPro-Light"/>
                <w:sz w:val="18"/>
                <w:szCs w:val="18"/>
                <w:lang w:eastAsia="hu-HU"/>
              </w:rPr>
            </w:pPr>
            <w:r w:rsidRPr="00A823E8">
              <w:rPr>
                <w:bCs/>
                <w:sz w:val="18"/>
                <w:szCs w:val="18"/>
              </w:rPr>
              <w:fldChar w:fldCharType="begin">
                <w:ffData>
                  <w:name w:val=""/>
                  <w:enabled/>
                  <w:calcOnExit w:val="0"/>
                  <w:checkBox>
                    <w:sizeAuto/>
                    <w:default w:val="0"/>
                  </w:checkBox>
                </w:ffData>
              </w:fldChar>
            </w:r>
            <w:r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00D41E09" w:rsidRPr="00C6249D">
              <w:rPr>
                <w:bCs/>
                <w:sz w:val="18"/>
                <w:szCs w:val="18"/>
              </w:rPr>
              <w:t xml:space="preserve"> </w:t>
            </w:r>
            <w:r w:rsidR="006360F1" w:rsidRPr="00C6249D">
              <w:rPr>
                <w:rFonts w:eastAsia="MyriadPro-Light"/>
                <w:sz w:val="18"/>
                <w:szCs w:val="18"/>
                <w:lang w:eastAsia="hu-HU"/>
              </w:rPr>
              <w:t>A közbeszerzési dokumentációban megadott kiválasztási szempontok</w:t>
            </w:r>
          </w:p>
          <w:p w14:paraId="4BD04EE0" w14:textId="5F2579CA" w:rsidR="00E221DE" w:rsidRPr="00A17830" w:rsidRDefault="006360F1" w:rsidP="000F5B57">
            <w:pPr>
              <w:autoSpaceDE w:val="0"/>
              <w:autoSpaceDN w:val="0"/>
              <w:adjustRightInd w:val="0"/>
              <w:spacing w:before="120" w:after="120"/>
              <w:jc w:val="left"/>
              <w:rPr>
                <w:rFonts w:eastAsia="MyriadPro-Light"/>
                <w:sz w:val="18"/>
                <w:szCs w:val="18"/>
                <w:lang w:eastAsia="hu-HU"/>
              </w:rPr>
            </w:pPr>
            <w:r w:rsidRPr="00C6249D">
              <w:rPr>
                <w:rFonts w:eastAsia="MyriadPro-Light"/>
                <w:sz w:val="18"/>
                <w:szCs w:val="18"/>
                <w:lang w:eastAsia="hu-HU"/>
              </w:rPr>
              <w:t>A kiválasztási szempontok felsorolása és rövid ismertetése:</w:t>
            </w:r>
            <w:r w:rsidR="00D41E09" w:rsidRPr="00C6249D">
              <w:rPr>
                <w:rFonts w:eastAsia="MyriadPro-Light"/>
                <w:sz w:val="18"/>
                <w:szCs w:val="18"/>
                <w:lang w:eastAsia="hu-HU"/>
              </w:rPr>
              <w:t xml:space="preserve"> </w:t>
            </w:r>
          </w:p>
          <w:p w14:paraId="5BE98AE9" w14:textId="2BB030E1" w:rsidR="006360F1" w:rsidRDefault="006360F1" w:rsidP="00862981">
            <w:pPr>
              <w:autoSpaceDE w:val="0"/>
              <w:autoSpaceDN w:val="0"/>
              <w:adjustRightInd w:val="0"/>
              <w:spacing w:line="276" w:lineRule="auto"/>
              <w:rPr>
                <w:rFonts w:eastAsia="MyriadPro-Light"/>
                <w:b/>
                <w:sz w:val="18"/>
                <w:szCs w:val="18"/>
                <w:vertAlign w:val="superscript"/>
                <w:lang w:eastAsia="hu-HU"/>
              </w:rPr>
            </w:pPr>
            <w:r w:rsidRPr="00A17830">
              <w:rPr>
                <w:rFonts w:eastAsia="MyriadPro-Light"/>
                <w:sz w:val="18"/>
                <w:szCs w:val="18"/>
                <w:lang w:eastAsia="hu-HU"/>
              </w:rPr>
              <w:t xml:space="preserve">Az alkalmasság minimumkövetelménye(i): </w:t>
            </w:r>
            <w:r w:rsidRPr="00A17830">
              <w:rPr>
                <w:rFonts w:eastAsia="MyriadPro-Light"/>
                <w:b/>
                <w:sz w:val="18"/>
                <w:szCs w:val="18"/>
                <w:vertAlign w:val="superscript"/>
                <w:lang w:eastAsia="hu-HU"/>
              </w:rPr>
              <w:t>2</w:t>
            </w:r>
          </w:p>
          <w:p w14:paraId="5B10E127" w14:textId="6E4E2325" w:rsidR="00232451" w:rsidRPr="0090343A" w:rsidRDefault="00232451" w:rsidP="001E65F0">
            <w:pPr>
              <w:autoSpaceDE w:val="0"/>
              <w:autoSpaceDN w:val="0"/>
              <w:adjustRightInd w:val="0"/>
              <w:spacing w:line="276" w:lineRule="auto"/>
              <w:rPr>
                <w:rFonts w:eastAsia="MyriadPro-Light"/>
                <w:sz w:val="18"/>
                <w:szCs w:val="18"/>
                <w:lang w:eastAsia="hu-HU"/>
              </w:rPr>
            </w:pPr>
          </w:p>
        </w:tc>
      </w:tr>
      <w:tr w:rsidR="00D41E09" w:rsidRPr="00A823E8" w14:paraId="3AA6DAC8" w14:textId="77777777" w:rsidTr="00D6157A">
        <w:tc>
          <w:tcPr>
            <w:tcW w:w="9778" w:type="dxa"/>
          </w:tcPr>
          <w:p w14:paraId="0BCCBAF9" w14:textId="77777777" w:rsidR="00D41E09" w:rsidRPr="00A823E8"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III.1.3) Műszaki, illetve szakmai alkalmasság</w:t>
            </w:r>
          </w:p>
          <w:p w14:paraId="482D9389" w14:textId="068B3065" w:rsidR="006360F1" w:rsidRPr="00C6249D" w:rsidRDefault="002D614C" w:rsidP="006360F1">
            <w:pPr>
              <w:autoSpaceDE w:val="0"/>
              <w:autoSpaceDN w:val="0"/>
              <w:adjustRightInd w:val="0"/>
              <w:spacing w:before="120" w:after="120"/>
              <w:jc w:val="left"/>
              <w:rPr>
                <w:rFonts w:eastAsia="MyriadPro-Light"/>
                <w:sz w:val="18"/>
                <w:szCs w:val="18"/>
                <w:lang w:eastAsia="hu-HU"/>
              </w:rPr>
            </w:pPr>
            <w:r w:rsidRPr="00A823E8">
              <w:rPr>
                <w:bCs/>
                <w:sz w:val="18"/>
                <w:szCs w:val="18"/>
              </w:rPr>
              <w:fldChar w:fldCharType="begin">
                <w:ffData>
                  <w:name w:val=""/>
                  <w:enabled/>
                  <w:calcOnExit w:val="0"/>
                  <w:checkBox>
                    <w:sizeAuto/>
                    <w:default w:val="0"/>
                  </w:checkBox>
                </w:ffData>
              </w:fldChar>
            </w:r>
            <w:r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006360F1" w:rsidRPr="00C6249D">
              <w:rPr>
                <w:bCs/>
                <w:sz w:val="18"/>
                <w:szCs w:val="18"/>
              </w:rPr>
              <w:t xml:space="preserve"> </w:t>
            </w:r>
            <w:r w:rsidR="006360F1" w:rsidRPr="00C6249D">
              <w:rPr>
                <w:rFonts w:eastAsia="MyriadPro-Light"/>
                <w:sz w:val="18"/>
                <w:szCs w:val="18"/>
                <w:lang w:eastAsia="hu-HU"/>
              </w:rPr>
              <w:t>A közbeszerzési dokumentációban megadott kiválasztási szempontok</w:t>
            </w:r>
          </w:p>
          <w:p w14:paraId="0C439C91" w14:textId="38FA7B64" w:rsidR="004D46A3" w:rsidRDefault="006360F1" w:rsidP="004D46A3">
            <w:pPr>
              <w:autoSpaceDE w:val="0"/>
              <w:autoSpaceDN w:val="0"/>
              <w:adjustRightInd w:val="0"/>
              <w:spacing w:line="276" w:lineRule="auto"/>
              <w:jc w:val="left"/>
              <w:rPr>
                <w:rFonts w:eastAsia="MyriadPro-Light"/>
                <w:sz w:val="18"/>
                <w:szCs w:val="18"/>
                <w:lang w:eastAsia="hu-HU"/>
              </w:rPr>
            </w:pPr>
            <w:r w:rsidRPr="00C6249D">
              <w:rPr>
                <w:rFonts w:eastAsia="MyriadPro-Light"/>
                <w:sz w:val="18"/>
                <w:szCs w:val="18"/>
                <w:lang w:eastAsia="hu-HU"/>
              </w:rPr>
              <w:t xml:space="preserve">A kiválasztási szempontok felsorolása és rövid ismertetése: </w:t>
            </w:r>
          </w:p>
          <w:p w14:paraId="274217BF"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 Kbt. 114/A. § (1) bekezdés alapján Ajánlatkérő előírja, hogy a kizáró okok, az alkalmassági követelmények tekintetében a közbeszerzési dokumentumokban meghatározott igazolásokat a gazdasági szereplők ajánlatukban nyújtsák be.</w:t>
            </w:r>
          </w:p>
          <w:p w14:paraId="7C5C84DD" w14:textId="3656CAFE" w:rsidR="00EF6902" w:rsidRDefault="00EF6902" w:rsidP="004D46A3">
            <w:pPr>
              <w:autoSpaceDE w:val="0"/>
              <w:autoSpaceDN w:val="0"/>
              <w:adjustRightInd w:val="0"/>
              <w:spacing w:line="276" w:lineRule="auto"/>
              <w:jc w:val="left"/>
              <w:rPr>
                <w:rFonts w:eastAsia="MyriadPro-Light"/>
                <w:sz w:val="18"/>
                <w:szCs w:val="18"/>
                <w:lang w:eastAsia="hu-HU"/>
              </w:rPr>
            </w:pPr>
          </w:p>
          <w:p w14:paraId="5767AFC0"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M/1. Ajánlattevő csatolja a Kbt. 65. § (1) bekezdésének b) pontja és a 321/2015. (X. 30.) Korm. rendelet 21. § (2) bekezdés a) pontja alapján az ajánlati felhívás feladását közvetlen megelőző öt év (60 hónap) legjelentősebb közbeszerzés tárgya szerinti, az előírásoknak és a szerződésnek megfelelően teljesített referenciáit a 321/2015. (X.30.) Korm. rendelet. 22. § (3) bekezdése szerint.</w:t>
            </w:r>
          </w:p>
          <w:p w14:paraId="3FCE4F49"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68C48AFE"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 xml:space="preserve">A vizsgált időszak tekintetében Ajánlatkérő felhívja a figyelmet a 321/2015 (X.30.) Korm. rendelet 21. § (2a) bekezdésére, amely szerint Ajánlatkérő a vizsgált időszak alatt befejezett, de legfeljebb 8 éven belül megkezdett referenciákat veszi figyelembe ajánlattevő alkalmasságának megállapítása során. </w:t>
            </w:r>
          </w:p>
          <w:p w14:paraId="57152C8E"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Az igazolásnak legalább a következő adatokat megjelölve kell tartalmaznia:</w:t>
            </w:r>
          </w:p>
          <w:p w14:paraId="625B2E3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ajánlattevő neve,</w:t>
            </w:r>
          </w:p>
          <w:p w14:paraId="5F08934D"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szerződést kötő másik fél megnevezését, címe, valamint a referenciát adó személy neve és elérhetősége (telefonszám vagy e-mail cím);</w:t>
            </w:r>
          </w:p>
          <w:p w14:paraId="6707C7F6"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teljesítés idejét, (olyan pontossággal, amelyből egyértelműen megállapítható, hogy a teljesítés a felhívás feladását közvetlen megelőző öt évben (60 hónap) történt; a kezdő időpont év-hónap-nap pontossággal megadva);</w:t>
            </w:r>
          </w:p>
          <w:p w14:paraId="308F2426"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teljesítés helyét;</w:t>
            </w:r>
          </w:p>
          <w:p w14:paraId="7E6AA256"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referenciamunka rövid ismertetése, az építési beruházás tárgyát;</w:t>
            </w:r>
          </w:p>
          <w:p w14:paraId="5BE2C9F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 xml:space="preserve">az építési beruházás </w:t>
            </w:r>
            <w:proofErr w:type="gramStart"/>
            <w:r w:rsidRPr="00EF6902">
              <w:rPr>
                <w:rFonts w:eastAsia="MyriadPro-Light"/>
                <w:sz w:val="18"/>
                <w:szCs w:val="18"/>
                <w:lang w:eastAsia="hu-HU"/>
              </w:rPr>
              <w:t>mennyiségét(</w:t>
            </w:r>
            <w:proofErr w:type="gramEnd"/>
            <w:r w:rsidRPr="00EF6902">
              <w:rPr>
                <w:rFonts w:eastAsia="MyriadPro-Light"/>
                <w:sz w:val="18"/>
                <w:szCs w:val="18"/>
                <w:lang w:eastAsia="hu-HU"/>
              </w:rPr>
              <w:t>az alkalmassági minimumkövetelményeknek megfelelően részletezett tartalommal);</w:t>
            </w:r>
          </w:p>
          <w:p w14:paraId="266A9AA4"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321/2015 (X. 30.) Korm. rendelet 22. § (5) bekezdése szerinti esetben, amennyiben a teljesítés közös ajánlattevőként történt, a szerződés szerinti teljes ellenszolgáltatás összege (HUF-ban), valamint az ajánlattevő saját teljesítésének a teljes szerződés szerinti ellenszolgáltatáshoz viszonyított százalékos arányát is kéri ajánlatkérő megadni,</w:t>
            </w:r>
          </w:p>
          <w:p w14:paraId="62BB48DD"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nyilatkozni kell arról, hogy a teljesítés az előírásoknak és a szerződésnek megfelelően történt-e.</w:t>
            </w:r>
          </w:p>
          <w:p w14:paraId="45E7247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4F6EF5CC"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Az igazolás tartalmazzon minden olyan adatot, mely az alkalmasság megítéléséhez a minimumkövetelményekben megfogalmazásra került és amelyből az ajánlatevő alkalmassága egyértelműen megállapítható.</w:t>
            </w:r>
          </w:p>
          <w:p w14:paraId="6ED863A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7E7407FB"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44633460"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M/2.1-2.2. Az ajánlattevő csatolja Kbt. 65. § (1) bekezdésének b) pontja és a 321/2015. (X. 30.) Korm. rendelet 21. § (2) bekezdés b) pontja alapján azoknak a szakembereknek (szervezeteknek) a megnevezését, végzettségük, képzettségük, szakmai tapasztalatuk ismertetését, akiket be kíván vonni a teljesítésbe.</w:t>
            </w:r>
          </w:p>
          <w:p w14:paraId="2CDD1B0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396267FB"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lastRenderedPageBreak/>
              <w:t xml:space="preserve">Amennyiben Ajánlattevő a Felolvasólapon a 2.-4. értékelési részszempontok vonatkozásában ”0” értéket ajánl meg, úgy </w:t>
            </w:r>
            <w:proofErr w:type="gramStart"/>
            <w:r w:rsidRPr="00EF6902">
              <w:rPr>
                <w:rFonts w:eastAsia="MyriadPro-Light"/>
                <w:sz w:val="18"/>
                <w:szCs w:val="18"/>
                <w:lang w:eastAsia="hu-HU"/>
              </w:rPr>
              <w:t>a a</w:t>
            </w:r>
            <w:proofErr w:type="gramEnd"/>
            <w:r w:rsidRPr="00EF6902">
              <w:rPr>
                <w:rFonts w:eastAsia="MyriadPro-Light"/>
                <w:sz w:val="18"/>
                <w:szCs w:val="18"/>
                <w:lang w:eastAsia="hu-HU"/>
              </w:rPr>
              <w:t xml:space="preserve"> szakember bemutatása során Ajánlatkérő Kbt. 69. § szerinti külön felhívására csatolandók:</w:t>
            </w:r>
          </w:p>
          <w:p w14:paraId="0F3BE7DF"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 Nyilatkozat bemutatott szakemberekről: Ajánlattevőnek az elektronikus űrlapon nyilatkozni kell a teljesítésbe bevonni kívánt szakemberről, amelyben megjelöli a bevonni kívánt szakembert (szakember neve), az alkalmasági követelmény adott pontját, továbbá a szakember munkáltatóját (ajánlattételi határidő időpontjában), vagy azt a személyt/szervezetet, akivel/amellyel az adott szakember foglalkoztatásra irányuló egyéb jogviszonyban áll az ajánlattételi határidő időpontjában;</w:t>
            </w:r>
          </w:p>
          <w:p w14:paraId="083B07C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5BA5B50E" w14:textId="1687A112"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b.1) Amennyiben a bemutatni kívánt szakember az alkalmassági minimumkövetelmény szerinti jogosultsággal már rendelkezik az ajánlattétel időpontjában, úgy ajánlattevőnek csatolnia kell a szakember által aláírt rendelkezésre állásról szóló nyilatkozatot. Amennyiben az adott szakember már szerepel az illetékes kamara által vezetett elektronikus hatósági nyilvántartásban, úgy ajánlatkérő kéri a jogosultsági kódot és a jogosultság megszerzésének időpontját feltüntetni. Amennyiben a bemutatott szakember az elektronikus nyilvántartásban adminisztrációs okokból nem szerepel, úgy az előírt jogosultság fennállása az illetékes kamara által kiállított, a tárgyévre vonatkozó érvényes igazolással is igazolható. A honlapon történő ellenőrzés elősegítése érdekében ajánlattevő csatolhatja a jogosultság elérési útvonalát. Más tagállamban szerzett jogosultság esetében a küldő vagy származási országban a jogosultságot igazoló dokumentum magyar nyelvű fordításának benyújtása szükséges.</w:t>
            </w:r>
          </w:p>
          <w:p w14:paraId="7F1FC58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00E9DE62"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b.2) Amennyiben a bemutatni kívánt szakember az alkalmassági minimumkövetelmény szerinti jogosultsággal nem rendelkezik az ajánlattétel időpontjában, úgy ajánlattevőnek csatolnia kell a szakmai gyakorlatot igazoló szakmai önéletrajzot, melyben szakember nyilatkozik az előírt alkalmassági előírások vonatkozásában szakmai tapasztalatáról (amelyből a szakember a minimumkövetelményben előírt jogosultság megszerzéséhez szükséges szakmai tapasztalata egyértelműen kiderül; a párhuzamos szakmai tapasztalatok csupán egyszer kerülnek figyelembe vételre). Csatolni kell továbbá a szakember végzettségét, képzettségét igazoló dokumentum(ok) egyszerű másolatát, a szakember által aláírt rendelkezésre állásról szóló nyilatkozatot (az önéletrajzban is megtehető). Ajánlattevőnek az ajánlatban nyilatkoznia kell, hogy nyertessége esetén az általa teljesítésbe bevont szakember a kamarai nyilvántartásba vétellel a szerződés megkötéséig rendelkezni fog.</w:t>
            </w:r>
          </w:p>
          <w:p w14:paraId="2704FF57"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05C466C1"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Az alkalmasság igazolására szolgáló valamennyi dokumentumot egyszerű másolatban is elegendő benyújtani. Az alkalmasság igazolására irányadók a Kbt. 65. § (6), (7), (9)-(12) bekezdései is.</w:t>
            </w:r>
          </w:p>
          <w:p w14:paraId="5AA6B74A"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48D28AC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 Kbt. 65. § (6) bekezdés alapján az előírt műszaki és szakmai alkalmassági minimumkövetelményeknek közös ajánlattevők együttesen is megfelelhetnek.</w:t>
            </w:r>
          </w:p>
          <w:p w14:paraId="5022E43C"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3AB63FD3" w14:textId="659AB9DF" w:rsidR="00EF6902" w:rsidRPr="00A17830"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Ha az előírt alkalmassági követelményeknek az ajánlattevő más szervezet/személy kapacitására támaszkodva felel meg, az ajánlatban be kell nyújtani a kapacitásait rendelkezésre bocsátó szervezet/személy részéről a Kbt. 67. § (1) bekezdés szerinti nyilatkozatot. Az igazolások benyújtásakor e szervezetnek/személynek - kizárólag az alkalmassági követelmények tekintetében - az előírt igazolási módokkal azonos módon kell igazolnia az adott alkalmassági feltételnek történő megfelelést.</w:t>
            </w:r>
          </w:p>
          <w:p w14:paraId="621A51F9" w14:textId="2D9D3238" w:rsidR="00E03CB4" w:rsidRPr="00A823E8" w:rsidRDefault="00E03CB4" w:rsidP="00E03CB4">
            <w:pPr>
              <w:autoSpaceDE w:val="0"/>
              <w:autoSpaceDN w:val="0"/>
              <w:adjustRightInd w:val="0"/>
              <w:rPr>
                <w:rFonts w:eastAsia="MyriadPro-Semibold"/>
                <w:sz w:val="18"/>
                <w:szCs w:val="18"/>
                <w:lang w:eastAsia="hu-HU"/>
              </w:rPr>
            </w:pPr>
          </w:p>
          <w:p w14:paraId="01A4E02D" w14:textId="7BD98550" w:rsidR="00331664" w:rsidRDefault="00E03CB4" w:rsidP="00FA3D14">
            <w:pPr>
              <w:rPr>
                <w:rFonts w:eastAsia="MyriadPro-Light"/>
                <w:sz w:val="18"/>
                <w:szCs w:val="18"/>
                <w:lang w:eastAsia="hu-HU"/>
              </w:rPr>
            </w:pPr>
            <w:r w:rsidRPr="00A17830">
              <w:rPr>
                <w:rFonts w:eastAsia="MyriadPro-Light"/>
                <w:sz w:val="18"/>
                <w:szCs w:val="18"/>
                <w:lang w:eastAsia="hu-HU"/>
              </w:rPr>
              <w:t>Az alkalmasság minimumkövetelménye(i):</w:t>
            </w:r>
          </w:p>
          <w:p w14:paraId="21ED7250" w14:textId="7A293E3E" w:rsidR="00647C3C" w:rsidRPr="00647C3C" w:rsidRDefault="00647C3C" w:rsidP="00647C3C">
            <w:pPr>
              <w:rPr>
                <w:rFonts w:eastAsia="MyriadPro-Light"/>
                <w:sz w:val="18"/>
                <w:szCs w:val="18"/>
                <w:lang w:eastAsia="hu-HU"/>
              </w:rPr>
            </w:pPr>
            <w:r w:rsidRPr="00647C3C">
              <w:rPr>
                <w:rFonts w:eastAsia="MyriadPro-Light"/>
                <w:sz w:val="18"/>
                <w:szCs w:val="18"/>
                <w:lang w:eastAsia="hu-HU"/>
              </w:rPr>
              <w:t>M.1. Alkalmatlan ajánlattevő a szerződés teljesítésére, amennyiben nem mutat be az előírásoknak és a szerződésnek megfelelően teljesített szerződéseire vonatkozó, az alábbiak szerinti referenciát</w:t>
            </w:r>
            <w:r>
              <w:rPr>
                <w:rFonts w:eastAsia="MyriadPro-Light"/>
                <w:sz w:val="18"/>
                <w:szCs w:val="18"/>
                <w:lang w:eastAsia="hu-HU"/>
              </w:rPr>
              <w:t>/referenciákat</w:t>
            </w:r>
            <w:r w:rsidRPr="00647C3C">
              <w:rPr>
                <w:rFonts w:eastAsia="MyriadPro-Light"/>
                <w:sz w:val="18"/>
                <w:szCs w:val="18"/>
                <w:lang w:eastAsia="hu-HU"/>
              </w:rPr>
              <w:t>, amely</w:t>
            </w:r>
            <w:r>
              <w:rPr>
                <w:rFonts w:eastAsia="MyriadPro-Light"/>
                <w:sz w:val="18"/>
                <w:szCs w:val="18"/>
                <w:lang w:eastAsia="hu-HU"/>
              </w:rPr>
              <w:t>(ek)</w:t>
            </w:r>
            <w:r w:rsidRPr="00647C3C">
              <w:rPr>
                <w:rFonts w:eastAsia="MyriadPro-Light"/>
                <w:sz w:val="18"/>
                <w:szCs w:val="18"/>
                <w:lang w:eastAsia="hu-HU"/>
              </w:rPr>
              <w:t xml:space="preserve"> esetében a teljesítés kezdő időpontja legfeljebb a jelen felhívás feladását megelőző 96 hónapra és a műszaki átadás-átvétel időpontja a jelen felhívás feladását megelőző 60 hónapon belüli időpontra esik:</w:t>
            </w:r>
          </w:p>
          <w:p w14:paraId="2D4730F1" w14:textId="22E903F1" w:rsidR="00647C3C" w:rsidRPr="00647C3C" w:rsidRDefault="00647C3C" w:rsidP="00647C3C">
            <w:pPr>
              <w:rPr>
                <w:rFonts w:eastAsia="MyriadPro-Light"/>
                <w:sz w:val="18"/>
                <w:szCs w:val="18"/>
                <w:lang w:eastAsia="hu-HU"/>
              </w:rPr>
            </w:pPr>
            <w:r w:rsidRPr="00647C3C">
              <w:rPr>
                <w:rFonts w:eastAsia="MyriadPro-Light"/>
                <w:sz w:val="18"/>
                <w:szCs w:val="18"/>
                <w:lang w:eastAsia="hu-HU"/>
              </w:rPr>
              <w:t>-</w:t>
            </w:r>
            <w:r>
              <w:rPr>
                <w:rFonts w:eastAsia="MyriadPro-Light"/>
                <w:sz w:val="18"/>
                <w:szCs w:val="18"/>
                <w:lang w:eastAsia="hu-HU"/>
              </w:rPr>
              <w:t xml:space="preserve"> </w:t>
            </w:r>
            <w:r w:rsidRPr="00647C3C">
              <w:rPr>
                <w:rFonts w:eastAsia="MyriadPro-Light"/>
                <w:sz w:val="18"/>
                <w:szCs w:val="18"/>
                <w:lang w:eastAsia="hu-HU"/>
              </w:rPr>
              <w:t xml:space="preserve">legalább 950 fm vízelvezető csatorna és/vagy belvízvédelmi csatorna építésére és/vagy felújítására vonatkozó referencia/referenciák, </w:t>
            </w:r>
          </w:p>
          <w:p w14:paraId="1F2D6B23" w14:textId="77777777" w:rsidR="00647C3C" w:rsidRPr="00647C3C" w:rsidRDefault="00647C3C" w:rsidP="00647C3C">
            <w:pPr>
              <w:rPr>
                <w:rFonts w:eastAsia="MyriadPro-Light"/>
                <w:sz w:val="18"/>
                <w:szCs w:val="18"/>
                <w:lang w:eastAsia="hu-HU"/>
              </w:rPr>
            </w:pPr>
            <w:r w:rsidRPr="00647C3C">
              <w:rPr>
                <w:rFonts w:eastAsia="MyriadPro-Light"/>
                <w:sz w:val="18"/>
                <w:szCs w:val="18"/>
                <w:lang w:eastAsia="hu-HU"/>
              </w:rPr>
              <w:t xml:space="preserve">- legalább 130 fm aszfaltbeton burkolatú vízelvezető útteknő építésére és/vagy felújítására vonatkozó referencia/referenciák. </w:t>
            </w:r>
          </w:p>
          <w:p w14:paraId="2C73F289" w14:textId="77777777" w:rsidR="00647C3C" w:rsidRPr="00647C3C" w:rsidRDefault="00647C3C" w:rsidP="00647C3C">
            <w:pPr>
              <w:rPr>
                <w:rFonts w:eastAsia="MyriadPro-Light"/>
                <w:sz w:val="18"/>
                <w:szCs w:val="18"/>
                <w:lang w:eastAsia="hu-HU"/>
              </w:rPr>
            </w:pPr>
          </w:p>
          <w:p w14:paraId="10E6DFA9" w14:textId="772C3CEB" w:rsidR="00EF6902" w:rsidRPr="00EF6902" w:rsidRDefault="00647C3C" w:rsidP="00647C3C">
            <w:pPr>
              <w:rPr>
                <w:rFonts w:eastAsia="MyriadPro-Light"/>
                <w:sz w:val="18"/>
                <w:szCs w:val="18"/>
                <w:lang w:eastAsia="hu-HU"/>
              </w:rPr>
            </w:pPr>
            <w:r w:rsidRPr="00647C3C">
              <w:rPr>
                <w:rFonts w:eastAsia="MyriadPro-Light"/>
                <w:sz w:val="18"/>
                <w:szCs w:val="18"/>
                <w:lang w:eastAsia="hu-HU"/>
              </w:rPr>
              <w:t>Az egyes francia bekezdésekben meghatározott előírásokat több referenciával is lehet teljesíteni, de egy bekezdés maximum 2 referenciából igazolható. A referenciák közötti átfedés megengedett.</w:t>
            </w:r>
          </w:p>
          <w:p w14:paraId="041F132A" w14:textId="77777777" w:rsidR="00EF6902" w:rsidRPr="00EF6902" w:rsidRDefault="00EF6902" w:rsidP="00EF6902">
            <w:pPr>
              <w:rPr>
                <w:rFonts w:eastAsia="MyriadPro-Light"/>
                <w:sz w:val="18"/>
                <w:szCs w:val="18"/>
                <w:lang w:eastAsia="hu-HU"/>
              </w:rPr>
            </w:pPr>
          </w:p>
          <w:p w14:paraId="372EF1A6"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 xml:space="preserve">M/2.Alkalmatlan az ajánlattevő, ha nem rendelkezik </w:t>
            </w:r>
          </w:p>
          <w:p w14:paraId="1EF93A69" w14:textId="77777777" w:rsidR="00EF6902" w:rsidRPr="00EF6902" w:rsidRDefault="00EF6902" w:rsidP="00EF6902">
            <w:pPr>
              <w:rPr>
                <w:rFonts w:eastAsia="MyriadPro-Light"/>
                <w:sz w:val="18"/>
                <w:szCs w:val="18"/>
                <w:lang w:eastAsia="hu-HU"/>
              </w:rPr>
            </w:pPr>
          </w:p>
          <w:p w14:paraId="5A427E19"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M/2. Alkalmatlanság: Az ajánlattevő műszaki és szakmai szempontból alkalmatlan, ha nem rendelkezik az építésügyi és az építésüggyel összefüggő szakmagyakorlási tevékenységekről szóló 266/2013. (VII. 11.) Korm. rendelet szerinti</w:t>
            </w:r>
          </w:p>
          <w:p w14:paraId="43EC6883" w14:textId="6E09654F" w:rsidR="00EF6902" w:rsidRPr="00EF6902" w:rsidRDefault="00EF6902" w:rsidP="00EF6902">
            <w:pPr>
              <w:rPr>
                <w:rFonts w:eastAsia="MyriadPro-Light"/>
                <w:sz w:val="18"/>
                <w:szCs w:val="18"/>
                <w:lang w:eastAsia="hu-HU"/>
              </w:rPr>
            </w:pPr>
            <w:r w:rsidRPr="00EF6902">
              <w:rPr>
                <w:rFonts w:eastAsia="MyriadPro-Light"/>
                <w:sz w:val="18"/>
                <w:szCs w:val="18"/>
                <w:lang w:eastAsia="hu-HU"/>
              </w:rPr>
              <w:t xml:space="preserve">M/2.1. legalább 1 fő, </w:t>
            </w:r>
            <w:r w:rsidR="000F24FB" w:rsidRPr="000F24FB">
              <w:rPr>
                <w:rFonts w:eastAsia="MyriadPro-Light"/>
                <w:sz w:val="18"/>
                <w:szCs w:val="18"/>
                <w:lang w:eastAsia="hu-HU"/>
              </w:rPr>
              <w:t xml:space="preserve">„MV-VZ”, </w:t>
            </w:r>
            <w:r w:rsidR="000F24FB">
              <w:rPr>
                <w:rFonts w:eastAsia="MyriadPro-Light"/>
                <w:sz w:val="18"/>
                <w:szCs w:val="18"/>
                <w:lang w:eastAsia="hu-HU"/>
              </w:rPr>
              <w:t>és/</w:t>
            </w:r>
            <w:r w:rsidR="000F24FB" w:rsidRPr="000F24FB">
              <w:rPr>
                <w:rFonts w:eastAsia="MyriadPro-Light"/>
                <w:sz w:val="18"/>
                <w:szCs w:val="18"/>
                <w:lang w:eastAsia="hu-HU"/>
              </w:rPr>
              <w:t xml:space="preserve">vagy „MV-VZ-R </w:t>
            </w:r>
            <w:r w:rsidRPr="00EF6902">
              <w:rPr>
                <w:rFonts w:eastAsia="MyriadPro-Light"/>
                <w:sz w:val="18"/>
                <w:szCs w:val="18"/>
                <w:lang w:eastAsia="hu-HU"/>
              </w:rPr>
              <w:t xml:space="preserve">kódszámú </w:t>
            </w:r>
            <w:r w:rsidR="000F24FB">
              <w:rPr>
                <w:rFonts w:eastAsia="MyriadPro-Light"/>
                <w:sz w:val="18"/>
                <w:szCs w:val="18"/>
                <w:lang w:eastAsia="hu-HU"/>
              </w:rPr>
              <w:t>h</w:t>
            </w:r>
            <w:r w:rsidRPr="00EF6902">
              <w:rPr>
                <w:rFonts w:eastAsia="MyriadPro-Light"/>
                <w:sz w:val="18"/>
                <w:szCs w:val="18"/>
                <w:lang w:eastAsia="hu-HU"/>
              </w:rPr>
              <w:t xml:space="preserve">atályos kamarai regisztrációval rendelkező felelős műszaki vezető szakemberrel vagy olyan szakemberrel, aki rendelkezik az </w:t>
            </w:r>
            <w:r w:rsidR="000F24FB" w:rsidRPr="000F24FB">
              <w:rPr>
                <w:rFonts w:eastAsia="MyriadPro-Light"/>
                <w:sz w:val="18"/>
                <w:szCs w:val="18"/>
                <w:lang w:eastAsia="hu-HU"/>
              </w:rPr>
              <w:t xml:space="preserve">MV-VZ”, </w:t>
            </w:r>
            <w:r w:rsidR="000F24FB">
              <w:rPr>
                <w:rFonts w:eastAsia="MyriadPro-Light"/>
                <w:sz w:val="18"/>
                <w:szCs w:val="18"/>
                <w:lang w:eastAsia="hu-HU"/>
              </w:rPr>
              <w:t>és/</w:t>
            </w:r>
            <w:r w:rsidR="000F24FB" w:rsidRPr="000F24FB">
              <w:rPr>
                <w:rFonts w:eastAsia="MyriadPro-Light"/>
                <w:sz w:val="18"/>
                <w:szCs w:val="18"/>
                <w:lang w:eastAsia="hu-HU"/>
              </w:rPr>
              <w:t xml:space="preserve">vagy „MV-VZ-R </w:t>
            </w:r>
            <w:r w:rsidRPr="00EF6902">
              <w:rPr>
                <w:rFonts w:eastAsia="MyriadPro-Light"/>
                <w:sz w:val="18"/>
                <w:szCs w:val="18"/>
                <w:lang w:eastAsia="hu-HU"/>
              </w:rPr>
              <w:t xml:space="preserve">kódszámú vagy azzal egyenértékű szakmajogosultsági </w:t>
            </w:r>
            <w:proofErr w:type="gramStart"/>
            <w:r w:rsidRPr="00EF6902">
              <w:rPr>
                <w:rFonts w:eastAsia="MyriadPro-Light"/>
                <w:sz w:val="18"/>
                <w:szCs w:val="18"/>
                <w:lang w:eastAsia="hu-HU"/>
              </w:rPr>
              <w:t>feltételnek megfelelő</w:t>
            </w:r>
            <w:proofErr w:type="gramEnd"/>
            <w:r w:rsidRPr="00EF6902">
              <w:rPr>
                <w:rFonts w:eastAsia="MyriadPro-Light"/>
                <w:sz w:val="18"/>
                <w:szCs w:val="18"/>
                <w:lang w:eastAsia="hu-HU"/>
              </w:rPr>
              <w:t xml:space="preserve"> vagy azzal egyenértékű képesítéssel és szakmai tapasztalattal.</w:t>
            </w:r>
          </w:p>
          <w:p w14:paraId="5F7244DA" w14:textId="2A54E951" w:rsidR="00EF6902" w:rsidRPr="00EF6902" w:rsidRDefault="00EF6902" w:rsidP="00EF6902">
            <w:pPr>
              <w:rPr>
                <w:rFonts w:eastAsia="MyriadPro-Light"/>
                <w:sz w:val="18"/>
                <w:szCs w:val="18"/>
                <w:lang w:eastAsia="hu-HU"/>
              </w:rPr>
            </w:pPr>
            <w:r w:rsidRPr="00EF6902">
              <w:rPr>
                <w:rFonts w:eastAsia="MyriadPro-Light"/>
                <w:sz w:val="18"/>
                <w:szCs w:val="18"/>
                <w:lang w:eastAsia="hu-HU"/>
              </w:rPr>
              <w:t xml:space="preserve">M/2.2. legalább 1 fő </w:t>
            </w:r>
            <w:r w:rsidR="000F24FB" w:rsidRPr="000F24FB">
              <w:rPr>
                <w:rFonts w:eastAsia="MyriadPro-Light"/>
                <w:sz w:val="18"/>
                <w:szCs w:val="18"/>
                <w:lang w:eastAsia="hu-HU"/>
              </w:rPr>
              <w:t xml:space="preserve">MV-KÉ”, </w:t>
            </w:r>
            <w:r w:rsidR="000F24FB">
              <w:rPr>
                <w:rFonts w:eastAsia="MyriadPro-Light"/>
                <w:sz w:val="18"/>
                <w:szCs w:val="18"/>
                <w:lang w:eastAsia="hu-HU"/>
              </w:rPr>
              <w:t>és/</w:t>
            </w:r>
            <w:r w:rsidR="000F24FB" w:rsidRPr="000F24FB">
              <w:rPr>
                <w:rFonts w:eastAsia="MyriadPro-Light"/>
                <w:sz w:val="18"/>
                <w:szCs w:val="18"/>
                <w:lang w:eastAsia="hu-HU"/>
              </w:rPr>
              <w:t>vagy „MV-KÉ-R”</w:t>
            </w:r>
            <w:r w:rsidR="000F24FB">
              <w:rPr>
                <w:rFonts w:eastAsia="MyriadPro-Light"/>
                <w:sz w:val="18"/>
                <w:szCs w:val="18"/>
                <w:lang w:eastAsia="hu-HU"/>
              </w:rPr>
              <w:t xml:space="preserve"> </w:t>
            </w:r>
            <w:r w:rsidRPr="00EF6902">
              <w:rPr>
                <w:rFonts w:eastAsia="MyriadPro-Light"/>
                <w:sz w:val="18"/>
                <w:szCs w:val="18"/>
                <w:lang w:eastAsia="hu-HU"/>
              </w:rPr>
              <w:t xml:space="preserve">kódszámú hatályos kamarai regisztrációval rendelkező felelős műszaki vezető szakemberrel vagy olyan szakemberrel, aki rendelkezik az </w:t>
            </w:r>
            <w:r w:rsidR="000F24FB" w:rsidRPr="000F24FB">
              <w:rPr>
                <w:rFonts w:eastAsia="MyriadPro-Light"/>
                <w:sz w:val="18"/>
                <w:szCs w:val="18"/>
                <w:lang w:eastAsia="hu-HU"/>
              </w:rPr>
              <w:t xml:space="preserve">MV-KÉ”, </w:t>
            </w:r>
            <w:r w:rsidR="000F24FB">
              <w:rPr>
                <w:rFonts w:eastAsia="MyriadPro-Light"/>
                <w:sz w:val="18"/>
                <w:szCs w:val="18"/>
                <w:lang w:eastAsia="hu-HU"/>
              </w:rPr>
              <w:t>és/</w:t>
            </w:r>
            <w:r w:rsidR="000F24FB" w:rsidRPr="000F24FB">
              <w:rPr>
                <w:rFonts w:eastAsia="MyriadPro-Light"/>
                <w:sz w:val="18"/>
                <w:szCs w:val="18"/>
                <w:lang w:eastAsia="hu-HU"/>
              </w:rPr>
              <w:t>vagy „MV-KÉ-R”</w:t>
            </w:r>
            <w:r w:rsidR="000F24FB">
              <w:rPr>
                <w:rFonts w:eastAsia="MyriadPro-Light"/>
                <w:sz w:val="18"/>
                <w:szCs w:val="18"/>
                <w:lang w:eastAsia="hu-HU"/>
              </w:rPr>
              <w:t xml:space="preserve"> </w:t>
            </w:r>
            <w:r w:rsidRPr="00EF6902">
              <w:rPr>
                <w:rFonts w:eastAsia="MyriadPro-Light"/>
                <w:sz w:val="18"/>
                <w:szCs w:val="18"/>
                <w:lang w:eastAsia="hu-HU"/>
              </w:rPr>
              <w:t xml:space="preserve">kódszámú vagy azzal egyenértékű szakmajogosultsági </w:t>
            </w:r>
            <w:proofErr w:type="gramStart"/>
            <w:r w:rsidRPr="00EF6902">
              <w:rPr>
                <w:rFonts w:eastAsia="MyriadPro-Light"/>
                <w:sz w:val="18"/>
                <w:szCs w:val="18"/>
                <w:lang w:eastAsia="hu-HU"/>
              </w:rPr>
              <w:t>feltételnek megfelelő</w:t>
            </w:r>
            <w:proofErr w:type="gramEnd"/>
            <w:r w:rsidRPr="00EF6902">
              <w:rPr>
                <w:rFonts w:eastAsia="MyriadPro-Light"/>
                <w:sz w:val="18"/>
                <w:szCs w:val="18"/>
                <w:lang w:eastAsia="hu-HU"/>
              </w:rPr>
              <w:t xml:space="preserve"> vagy azzal egyenértékű képesítéssel és szakmai tapasztalattal.</w:t>
            </w:r>
          </w:p>
          <w:p w14:paraId="469F902A" w14:textId="77777777" w:rsidR="00EF6902" w:rsidRPr="00EF6902" w:rsidRDefault="00EF6902" w:rsidP="00EF6902">
            <w:pPr>
              <w:rPr>
                <w:rFonts w:eastAsia="MyriadPro-Light"/>
                <w:sz w:val="18"/>
                <w:szCs w:val="18"/>
                <w:lang w:eastAsia="hu-HU"/>
              </w:rPr>
            </w:pPr>
          </w:p>
          <w:p w14:paraId="726A7099"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Az időben párhuzamos szakmai tapasztalatokat Ajánlatkérő csak egyszer veszi figyelembe. A szakemberek közötti átfedés nem megengedett, tehát egy szakember csak egy pozícióra mutatható be.</w:t>
            </w:r>
          </w:p>
          <w:p w14:paraId="786E9983" w14:textId="77777777" w:rsidR="00EF6902" w:rsidRPr="00EF6902" w:rsidRDefault="00EF6902" w:rsidP="00EF6902">
            <w:pPr>
              <w:rPr>
                <w:rFonts w:eastAsia="MyriadPro-Light"/>
                <w:sz w:val="18"/>
                <w:szCs w:val="18"/>
                <w:lang w:eastAsia="hu-HU"/>
              </w:rPr>
            </w:pPr>
          </w:p>
          <w:p w14:paraId="46042136"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Ajánlatkérő rögzíti a 321/2015. (X.30.) Korm. rendelet 1. § (2) bekezdése alapján, hogy az ajánlatkérő által a Kbt. 69. § (4)-(7) bekezdései alapján az alkalmassági követelmények igazolásainak benyújtására felhívott gazdasági szereplőnek a Korm. rend. IV. fejezetének megfelelően kell igazolnia, hogy megfelel az M</w:t>
            </w:r>
            <w:proofErr w:type="gramStart"/>
            <w:r w:rsidRPr="00EF6902">
              <w:rPr>
                <w:rFonts w:eastAsia="MyriadPro-Light"/>
                <w:sz w:val="18"/>
                <w:szCs w:val="18"/>
                <w:lang w:eastAsia="hu-HU"/>
              </w:rPr>
              <w:t>1)–</w:t>
            </w:r>
            <w:proofErr w:type="gramEnd"/>
            <w:r w:rsidRPr="00EF6902">
              <w:rPr>
                <w:rFonts w:eastAsia="MyriadPro-Light"/>
                <w:sz w:val="18"/>
                <w:szCs w:val="18"/>
                <w:lang w:eastAsia="hu-HU"/>
              </w:rPr>
              <w:t>M2) pontokban meghatározott alkalmassági követelményeknek.</w:t>
            </w:r>
          </w:p>
          <w:p w14:paraId="277B00BE" w14:textId="77777777" w:rsidR="00EF6902" w:rsidRPr="00EF6902" w:rsidRDefault="00EF6902" w:rsidP="00EF6902">
            <w:pPr>
              <w:rPr>
                <w:rFonts w:eastAsia="MyriadPro-Light"/>
                <w:sz w:val="18"/>
                <w:szCs w:val="18"/>
                <w:lang w:eastAsia="hu-HU"/>
              </w:rPr>
            </w:pPr>
          </w:p>
          <w:p w14:paraId="62DC3E14" w14:textId="34D8309F" w:rsidR="00EF6902" w:rsidRDefault="00EF6902" w:rsidP="00EF6902">
            <w:pPr>
              <w:rPr>
                <w:rFonts w:eastAsia="MyriadPro-Light"/>
                <w:sz w:val="18"/>
                <w:szCs w:val="18"/>
                <w:lang w:eastAsia="hu-HU"/>
              </w:rPr>
            </w:pPr>
            <w:r w:rsidRPr="00EF6902">
              <w:rPr>
                <w:rFonts w:eastAsia="MyriadPro-Light"/>
                <w:sz w:val="18"/>
                <w:szCs w:val="18"/>
                <w:lang w:eastAsia="hu-HU"/>
              </w:rPr>
              <w:t>A minősített ajánlattevői jegyzéken való szerepléssel kapcsolatban a 321/2015. (X.30.) Korm. rendelet 1.§ (4) bekezdése az irányadó.</w:t>
            </w:r>
          </w:p>
          <w:p w14:paraId="68D47C06" w14:textId="36B2BA61" w:rsidR="00E03CB4" w:rsidRPr="00A823E8" w:rsidRDefault="00E03CB4" w:rsidP="00FA3D14">
            <w:pPr>
              <w:rPr>
                <w:rFonts w:eastAsia="MyriadPro-Semibold"/>
                <w:sz w:val="18"/>
                <w:szCs w:val="18"/>
                <w:lang w:eastAsia="hu-HU"/>
              </w:rPr>
            </w:pPr>
          </w:p>
        </w:tc>
      </w:tr>
      <w:tr w:rsidR="00D41E09" w:rsidRPr="00A823E8" w14:paraId="337C9D79" w14:textId="77777777" w:rsidTr="00D6157A">
        <w:tc>
          <w:tcPr>
            <w:tcW w:w="9778" w:type="dxa"/>
          </w:tcPr>
          <w:p w14:paraId="2E23F403" w14:textId="77777777" w:rsidR="00D41E09" w:rsidRPr="00A823E8"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 xml:space="preserve">III.1.5) Fenntartott szerződésekre vonatkozó információk </w:t>
            </w:r>
            <w:r w:rsidRPr="00A823E8">
              <w:rPr>
                <w:rFonts w:eastAsia="MyriadPro-Semibold"/>
                <w:b/>
                <w:sz w:val="18"/>
                <w:szCs w:val="18"/>
                <w:vertAlign w:val="superscript"/>
                <w:lang w:eastAsia="hu-HU"/>
              </w:rPr>
              <w:t>2</w:t>
            </w:r>
          </w:p>
          <w:p w14:paraId="3454EA43" w14:textId="768DA968" w:rsidR="00D41E09" w:rsidRPr="00C6249D" w:rsidRDefault="00860D8A" w:rsidP="006360F1">
            <w:pPr>
              <w:autoSpaceDE w:val="0"/>
              <w:autoSpaceDN w:val="0"/>
              <w:adjustRightInd w:val="0"/>
              <w:spacing w:before="120" w:after="120"/>
              <w:ind w:left="284" w:hanging="284"/>
              <w:jc w:val="left"/>
              <w:rPr>
                <w:rFonts w:eastAsia="MyriadPro-Light"/>
                <w:sz w:val="18"/>
                <w:szCs w:val="18"/>
                <w:lang w:eastAsia="hu-HU"/>
              </w:rPr>
            </w:pPr>
            <w:r>
              <w:rPr>
                <w:bCs/>
                <w:sz w:val="18"/>
                <w:szCs w:val="18"/>
              </w:rPr>
              <w:fldChar w:fldCharType="begin">
                <w:ffData>
                  <w:name w:val=""/>
                  <w:enabled/>
                  <w:calcOnExit w:val="0"/>
                  <w:checkBox>
                    <w:sizeAuto/>
                    <w:default w:val="0"/>
                  </w:checkBox>
                </w:ffData>
              </w:fldChar>
            </w:r>
            <w:r>
              <w:rPr>
                <w:bCs/>
                <w:sz w:val="18"/>
                <w:szCs w:val="18"/>
              </w:rPr>
              <w:instrText xml:space="preserve"> FORMCHECKBOX </w:instrText>
            </w:r>
            <w:r w:rsidR="00792765">
              <w:rPr>
                <w:bCs/>
                <w:sz w:val="18"/>
                <w:szCs w:val="18"/>
              </w:rPr>
            </w:r>
            <w:r w:rsidR="00792765">
              <w:rPr>
                <w:bCs/>
                <w:sz w:val="18"/>
                <w:szCs w:val="18"/>
              </w:rPr>
              <w:fldChar w:fldCharType="separate"/>
            </w:r>
            <w:r>
              <w:rPr>
                <w:bCs/>
                <w:sz w:val="18"/>
                <w:szCs w:val="18"/>
              </w:rPr>
              <w:fldChar w:fldCharType="end"/>
            </w:r>
            <w:r w:rsidR="00D41E09" w:rsidRPr="00C6249D">
              <w:rPr>
                <w:bCs/>
                <w:sz w:val="18"/>
                <w:szCs w:val="18"/>
              </w:rPr>
              <w:t xml:space="preserve"> </w:t>
            </w:r>
            <w:r w:rsidR="006360F1" w:rsidRPr="00C6249D">
              <w:rPr>
                <w:rFonts w:eastAsia="MyriadPro-Light"/>
                <w:sz w:val="18"/>
                <w:szCs w:val="18"/>
                <w:lang w:eastAsia="hu-HU"/>
              </w:rPr>
              <w:t>A szerződés védett műhelyek és olyan gazdasági szereplők számára fenntartott, amelyek célja a fogyatékkal élő vagy hátrányos helyzetű személyek társadalmi és szakmai integrációja</w:t>
            </w:r>
          </w:p>
          <w:p w14:paraId="38ABD7A5" w14:textId="77777777" w:rsidR="00D41E09" w:rsidRPr="00C6249D" w:rsidRDefault="00F453D1" w:rsidP="006360F1">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D41E09"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D41E09" w:rsidRPr="00C6249D">
              <w:rPr>
                <w:rFonts w:eastAsia="MyriadPro-Light"/>
                <w:sz w:val="18"/>
                <w:szCs w:val="18"/>
                <w:lang w:eastAsia="hu-HU"/>
              </w:rPr>
              <w:t xml:space="preserve"> </w:t>
            </w:r>
            <w:r w:rsidR="006360F1" w:rsidRPr="00C6249D">
              <w:rPr>
                <w:rFonts w:eastAsia="MyriadPro-Light"/>
                <w:sz w:val="18"/>
                <w:szCs w:val="18"/>
                <w:lang w:eastAsia="hu-HU"/>
              </w:rPr>
              <w:t>A szerződés teljesítése védettmunkahely-teremtési programok keretében történik</w:t>
            </w:r>
          </w:p>
        </w:tc>
      </w:tr>
    </w:tbl>
    <w:p w14:paraId="4EB1FE34" w14:textId="77777777" w:rsidR="00E8260C" w:rsidRPr="00A823E8" w:rsidRDefault="00E8260C" w:rsidP="00E8260C">
      <w:pPr>
        <w:spacing w:before="120" w:after="120"/>
        <w:rPr>
          <w:rFonts w:eastAsia="MyriadPro-Semibold"/>
          <w:sz w:val="22"/>
          <w:szCs w:val="22"/>
          <w:lang w:eastAsia="hu-HU"/>
        </w:rPr>
      </w:pPr>
    </w:p>
    <w:p w14:paraId="1D71E32A" w14:textId="77777777" w:rsidR="00D41E09" w:rsidRPr="00A823E8" w:rsidRDefault="00D41E09" w:rsidP="00D41E09">
      <w:pPr>
        <w:spacing w:before="120" w:after="120"/>
        <w:rPr>
          <w:rFonts w:eastAsia="MyriadPro-Semibold"/>
          <w:b/>
          <w:lang w:eastAsia="hu-HU"/>
        </w:rPr>
      </w:pPr>
      <w:r w:rsidRPr="00A823E8">
        <w:rPr>
          <w:rFonts w:eastAsia="MyriadPro-Semibold"/>
          <w:b/>
          <w:lang w:eastAsia="hu-HU"/>
        </w:rPr>
        <w:t xml:space="preserve">III.2) A szerződéssel kapcsolatos feltételek </w:t>
      </w:r>
      <w:r w:rsidRPr="00A823E8">
        <w:rPr>
          <w:rFonts w:eastAsia="MyriadPro-Semibold"/>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A823E8" w14:paraId="1F313619" w14:textId="77777777" w:rsidTr="00D6157A">
        <w:tc>
          <w:tcPr>
            <w:tcW w:w="9778" w:type="dxa"/>
          </w:tcPr>
          <w:p w14:paraId="352486AB" w14:textId="77777777" w:rsidR="00D41E09" w:rsidRPr="00616F6E" w:rsidRDefault="00D41E09" w:rsidP="00D6157A">
            <w:pPr>
              <w:autoSpaceDE w:val="0"/>
              <w:autoSpaceDN w:val="0"/>
              <w:adjustRightInd w:val="0"/>
              <w:spacing w:before="120" w:after="120"/>
              <w:jc w:val="left"/>
              <w:rPr>
                <w:rFonts w:eastAsia="MyriadPro-Semibold"/>
                <w:i/>
                <w:sz w:val="18"/>
                <w:szCs w:val="18"/>
                <w:lang w:eastAsia="hu-HU"/>
              </w:rPr>
            </w:pPr>
            <w:r w:rsidRPr="00616F6E">
              <w:rPr>
                <w:rFonts w:eastAsia="MyriadPro-Semibold"/>
                <w:b/>
                <w:sz w:val="18"/>
                <w:szCs w:val="18"/>
                <w:lang w:eastAsia="hu-HU"/>
              </w:rPr>
              <w:t>III.2.1) Meghatározott szakmára (képzettségre) vonatkozó információk</w:t>
            </w:r>
            <w:r w:rsidRPr="00616F6E">
              <w:rPr>
                <w:rFonts w:eastAsia="MyriadPro-Semibold"/>
                <w:sz w:val="18"/>
                <w:szCs w:val="18"/>
                <w:lang w:eastAsia="hu-HU"/>
              </w:rPr>
              <w:t xml:space="preserve"> </w:t>
            </w:r>
            <w:r w:rsidRPr="00616F6E">
              <w:rPr>
                <w:rFonts w:eastAsia="MyriadPro-Semibold"/>
                <w:i/>
                <w:sz w:val="18"/>
                <w:szCs w:val="18"/>
                <w:lang w:eastAsia="hu-HU"/>
              </w:rPr>
              <w:t>(</w:t>
            </w:r>
            <w:r w:rsidR="006360F1" w:rsidRPr="00616F6E">
              <w:rPr>
                <w:rFonts w:eastAsia="MyriadPro-Semibold"/>
                <w:bCs/>
                <w:i/>
                <w:iCs/>
                <w:sz w:val="18"/>
                <w:szCs w:val="18"/>
                <w:lang w:eastAsia="hu-HU"/>
              </w:rPr>
              <w:t>csak szolgáltatási szerződések esetében</w:t>
            </w:r>
            <w:r w:rsidRPr="00616F6E">
              <w:rPr>
                <w:rFonts w:eastAsia="MyriadPro-Semibold"/>
                <w:i/>
                <w:sz w:val="18"/>
                <w:szCs w:val="18"/>
                <w:lang w:eastAsia="hu-HU"/>
              </w:rPr>
              <w:t>)</w:t>
            </w:r>
          </w:p>
          <w:p w14:paraId="554F21BD" w14:textId="77777777" w:rsidR="00D41E09" w:rsidRPr="00616F6E" w:rsidRDefault="00F453D1" w:rsidP="00D6157A">
            <w:pPr>
              <w:autoSpaceDE w:val="0"/>
              <w:autoSpaceDN w:val="0"/>
              <w:adjustRightInd w:val="0"/>
              <w:spacing w:before="120" w:after="120"/>
              <w:jc w:val="left"/>
              <w:rPr>
                <w:rFonts w:eastAsia="MyriadPro-Light"/>
                <w:sz w:val="18"/>
                <w:szCs w:val="18"/>
                <w:lang w:eastAsia="hu-HU"/>
              </w:rPr>
            </w:pPr>
            <w:r w:rsidRPr="00616F6E">
              <w:rPr>
                <w:bCs/>
                <w:sz w:val="18"/>
                <w:szCs w:val="18"/>
              </w:rPr>
              <w:fldChar w:fldCharType="begin">
                <w:ffData>
                  <w:name w:val="Check16"/>
                  <w:enabled/>
                  <w:calcOnExit w:val="0"/>
                  <w:checkBox>
                    <w:sizeAuto/>
                    <w:default w:val="0"/>
                  </w:checkBox>
                </w:ffData>
              </w:fldChar>
            </w:r>
            <w:r w:rsidR="00D41E09" w:rsidRPr="00616F6E">
              <w:rPr>
                <w:bCs/>
                <w:sz w:val="18"/>
                <w:szCs w:val="18"/>
              </w:rPr>
              <w:instrText xml:space="preserve"> FORMCHECKBOX </w:instrText>
            </w:r>
            <w:r w:rsidR="00792765">
              <w:rPr>
                <w:bCs/>
                <w:sz w:val="18"/>
                <w:szCs w:val="18"/>
              </w:rPr>
            </w:r>
            <w:r w:rsidR="00792765">
              <w:rPr>
                <w:bCs/>
                <w:sz w:val="18"/>
                <w:szCs w:val="18"/>
              </w:rPr>
              <w:fldChar w:fldCharType="separate"/>
            </w:r>
            <w:r w:rsidRPr="00616F6E">
              <w:rPr>
                <w:bCs/>
                <w:sz w:val="18"/>
                <w:szCs w:val="18"/>
              </w:rPr>
              <w:fldChar w:fldCharType="end"/>
            </w:r>
            <w:r w:rsidR="00D41E09" w:rsidRPr="00616F6E">
              <w:rPr>
                <w:bCs/>
                <w:sz w:val="18"/>
                <w:szCs w:val="18"/>
              </w:rPr>
              <w:t xml:space="preserve"> </w:t>
            </w:r>
            <w:r w:rsidR="002F5EE9" w:rsidRPr="00616F6E">
              <w:rPr>
                <w:bCs/>
                <w:sz w:val="18"/>
                <w:szCs w:val="18"/>
              </w:rPr>
              <w:t xml:space="preserve"> </w:t>
            </w:r>
            <w:r w:rsidR="006360F1" w:rsidRPr="00616F6E">
              <w:rPr>
                <w:rFonts w:eastAsia="MyriadPro-Light"/>
                <w:sz w:val="18"/>
                <w:szCs w:val="18"/>
                <w:lang w:eastAsia="hu-HU"/>
              </w:rPr>
              <w:t>A szolgáltatás teljesítése egy meghatározott szakmához (képzettséghez) van kötve</w:t>
            </w:r>
          </w:p>
          <w:p w14:paraId="57CE44C6" w14:textId="77777777" w:rsidR="00D41E09" w:rsidRPr="00616F6E" w:rsidRDefault="006360F1" w:rsidP="006360F1">
            <w:pPr>
              <w:autoSpaceDE w:val="0"/>
              <w:autoSpaceDN w:val="0"/>
              <w:adjustRightInd w:val="0"/>
              <w:spacing w:before="120" w:after="120"/>
              <w:ind w:left="284"/>
              <w:jc w:val="left"/>
              <w:rPr>
                <w:rFonts w:eastAsia="MyriadPro-Semibold"/>
                <w:b/>
                <w:lang w:eastAsia="hu-HU"/>
              </w:rPr>
            </w:pPr>
            <w:r w:rsidRPr="00616F6E">
              <w:rPr>
                <w:rFonts w:eastAsia="MyriadPro-Light"/>
                <w:sz w:val="18"/>
                <w:szCs w:val="18"/>
                <w:lang w:eastAsia="hu-HU"/>
              </w:rPr>
              <w:t>A vonatkozó törvényi, rendeleti vagy közigazgatási rendelkezésre történő hivatkozás:</w:t>
            </w:r>
          </w:p>
        </w:tc>
      </w:tr>
      <w:tr w:rsidR="00D41E09" w:rsidRPr="00A823E8" w14:paraId="02A214E9" w14:textId="77777777" w:rsidTr="00D6157A">
        <w:tc>
          <w:tcPr>
            <w:tcW w:w="9778" w:type="dxa"/>
          </w:tcPr>
          <w:p w14:paraId="72675998" w14:textId="3283D79D" w:rsidR="00D41E09" w:rsidRPr="00616F6E" w:rsidRDefault="00D41E09" w:rsidP="00D6157A">
            <w:pPr>
              <w:spacing w:before="120" w:after="120"/>
              <w:rPr>
                <w:rFonts w:eastAsia="MyriadPro-Semibold"/>
                <w:b/>
                <w:sz w:val="18"/>
                <w:szCs w:val="18"/>
                <w:lang w:eastAsia="hu-HU"/>
              </w:rPr>
            </w:pPr>
            <w:r w:rsidRPr="00616F6E">
              <w:rPr>
                <w:rFonts w:eastAsia="MyriadPro-Semibold"/>
                <w:b/>
                <w:sz w:val="18"/>
                <w:szCs w:val="18"/>
                <w:lang w:eastAsia="hu-HU"/>
              </w:rPr>
              <w:t>III.2.2) A szerződés teljesítésével kapcsolatos feltételek:</w:t>
            </w:r>
          </w:p>
          <w:p w14:paraId="4A50E155" w14:textId="6AD46680" w:rsidR="00994C56" w:rsidRPr="00616F6E" w:rsidRDefault="00994C56" w:rsidP="009067D2">
            <w:pPr>
              <w:autoSpaceDE w:val="0"/>
              <w:autoSpaceDN w:val="0"/>
              <w:adjustRightInd w:val="0"/>
              <w:rPr>
                <w:sz w:val="18"/>
                <w:szCs w:val="18"/>
              </w:rPr>
            </w:pPr>
          </w:p>
          <w:p w14:paraId="716D34C2" w14:textId="7AB8762F" w:rsidR="00033EEB" w:rsidRPr="00616F6E" w:rsidRDefault="00033EEB" w:rsidP="009067D2">
            <w:pPr>
              <w:autoSpaceDE w:val="0"/>
              <w:autoSpaceDN w:val="0"/>
              <w:adjustRightInd w:val="0"/>
              <w:rPr>
                <w:b/>
                <w:sz w:val="18"/>
                <w:szCs w:val="18"/>
              </w:rPr>
            </w:pPr>
            <w:r w:rsidRPr="00616F6E">
              <w:rPr>
                <w:b/>
                <w:sz w:val="18"/>
                <w:szCs w:val="18"/>
              </w:rPr>
              <w:t>Kötbérek, biztosítékok:</w:t>
            </w:r>
          </w:p>
          <w:p w14:paraId="119AE0AA" w14:textId="77777777" w:rsidR="00033EEB" w:rsidRPr="00616F6E" w:rsidRDefault="00033EEB" w:rsidP="009067D2">
            <w:pPr>
              <w:autoSpaceDE w:val="0"/>
              <w:autoSpaceDN w:val="0"/>
              <w:adjustRightInd w:val="0"/>
              <w:rPr>
                <w:sz w:val="18"/>
                <w:szCs w:val="18"/>
              </w:rPr>
            </w:pPr>
          </w:p>
          <w:p w14:paraId="0BAC76C2" w14:textId="77777777" w:rsidR="00D1610C" w:rsidRPr="00616F6E" w:rsidRDefault="00D1610C" w:rsidP="00D1610C">
            <w:pPr>
              <w:autoSpaceDE w:val="0"/>
              <w:autoSpaceDN w:val="0"/>
              <w:adjustRightInd w:val="0"/>
              <w:rPr>
                <w:sz w:val="18"/>
                <w:szCs w:val="18"/>
              </w:rPr>
            </w:pPr>
            <w:r w:rsidRPr="00616F6E">
              <w:rPr>
                <w:sz w:val="18"/>
                <w:szCs w:val="18"/>
              </w:rPr>
              <w:t>Ajánlatkérő felhívja a figyelmet a Ptk. 6:186. § (1) bekezdésére.</w:t>
            </w:r>
          </w:p>
          <w:p w14:paraId="725494D0" w14:textId="77777777" w:rsidR="00D1610C" w:rsidRPr="00616F6E" w:rsidRDefault="00D1610C" w:rsidP="00D1610C">
            <w:pPr>
              <w:rPr>
                <w:rFonts w:eastAsia="MyriadPro-Semibold"/>
                <w:sz w:val="18"/>
                <w:szCs w:val="18"/>
                <w:lang w:eastAsia="hu-HU"/>
              </w:rPr>
            </w:pPr>
          </w:p>
          <w:p w14:paraId="20C03308" w14:textId="77777777" w:rsidR="00860D8A" w:rsidRPr="00860D8A" w:rsidRDefault="00860D8A" w:rsidP="00860D8A">
            <w:pPr>
              <w:rPr>
                <w:rFonts w:eastAsia="MyriadPro-Semibold"/>
                <w:sz w:val="18"/>
                <w:szCs w:val="18"/>
                <w:lang w:eastAsia="hu-HU"/>
              </w:rPr>
            </w:pPr>
            <w:r w:rsidRPr="00860D8A">
              <w:rPr>
                <w:rFonts w:eastAsia="MyriadPro-Semibold"/>
                <w:sz w:val="18"/>
                <w:szCs w:val="18"/>
                <w:lang w:eastAsia="hu-HU"/>
              </w:rPr>
              <w:t>A szerződés biztosítékai:</w:t>
            </w:r>
          </w:p>
          <w:p w14:paraId="10DDEC66" w14:textId="77777777" w:rsidR="00860D8A" w:rsidRDefault="00860D8A" w:rsidP="00860D8A">
            <w:pPr>
              <w:rPr>
                <w:rFonts w:eastAsia="MyriadPro-Semibold"/>
                <w:sz w:val="18"/>
                <w:szCs w:val="18"/>
                <w:lang w:eastAsia="hu-HU"/>
              </w:rPr>
            </w:pPr>
            <w:r w:rsidRPr="00860D8A">
              <w:rPr>
                <w:rFonts w:eastAsia="MyriadPro-Semibold"/>
                <w:sz w:val="18"/>
                <w:szCs w:val="18"/>
                <w:lang w:eastAsia="hu-HU"/>
              </w:rPr>
              <w:t xml:space="preserve">Kötbérek: • Késedelmi: a késedelmes Feladatra vonatkozó teljes nettó vállalkozói díj minimum 0,5 %/nap, de max. 20%. • Meghiúsulási: teljes nettó vállalkozói díj 20%-a. Hibás teljesítési: teljes nettó vállalkozói díj 10%-a. • Jótállás: min. 36 hónap </w:t>
            </w:r>
          </w:p>
          <w:p w14:paraId="4739338A" w14:textId="77777777" w:rsidR="00860D8A" w:rsidRDefault="00860D8A" w:rsidP="00860D8A">
            <w:pPr>
              <w:rPr>
                <w:rFonts w:eastAsia="MyriadPro-Semibold"/>
                <w:sz w:val="18"/>
                <w:szCs w:val="18"/>
                <w:lang w:eastAsia="hu-HU"/>
              </w:rPr>
            </w:pPr>
          </w:p>
          <w:p w14:paraId="08728D4E" w14:textId="5B83D323" w:rsidR="00860D8A" w:rsidRPr="00860D8A" w:rsidRDefault="00860D8A" w:rsidP="00860D8A">
            <w:pPr>
              <w:rPr>
                <w:rFonts w:eastAsia="MyriadPro-Semibold"/>
                <w:sz w:val="18"/>
                <w:szCs w:val="18"/>
                <w:lang w:eastAsia="hu-HU"/>
              </w:rPr>
            </w:pPr>
            <w:r w:rsidRPr="00860D8A">
              <w:rPr>
                <w:rFonts w:eastAsia="MyriadPro-Semibold"/>
                <w:sz w:val="18"/>
                <w:szCs w:val="18"/>
                <w:lang w:eastAsia="hu-HU"/>
              </w:rPr>
              <w:t xml:space="preserve">Teljesítési biztosíték: teljes nettó vállalkozói díj 5%-a a Kbt. 134. § (6) bek. a) pontja szerint. </w:t>
            </w:r>
          </w:p>
          <w:p w14:paraId="630E975F" w14:textId="77777777" w:rsidR="00D1610C" w:rsidRPr="00616F6E" w:rsidRDefault="00D1610C" w:rsidP="00D1610C">
            <w:pPr>
              <w:rPr>
                <w:sz w:val="18"/>
                <w:szCs w:val="18"/>
              </w:rPr>
            </w:pPr>
          </w:p>
          <w:p w14:paraId="41D215EA" w14:textId="77777777" w:rsidR="00D1610C" w:rsidRPr="00616F6E" w:rsidRDefault="00D1610C" w:rsidP="00D1610C">
            <w:pPr>
              <w:autoSpaceDE w:val="0"/>
              <w:autoSpaceDN w:val="0"/>
              <w:adjustRightInd w:val="0"/>
              <w:rPr>
                <w:b/>
                <w:bCs/>
                <w:sz w:val="18"/>
                <w:szCs w:val="18"/>
              </w:rPr>
            </w:pPr>
            <w:r w:rsidRPr="00616F6E">
              <w:rPr>
                <w:b/>
                <w:bCs/>
                <w:sz w:val="18"/>
                <w:szCs w:val="18"/>
              </w:rPr>
              <w:t xml:space="preserve">Fő finanszírozási és fizetési feltételek: </w:t>
            </w:r>
          </w:p>
          <w:p w14:paraId="339F9C42" w14:textId="77777777" w:rsidR="00D1610C" w:rsidRPr="00616F6E" w:rsidRDefault="00D1610C" w:rsidP="00D1610C">
            <w:pPr>
              <w:shd w:val="clear" w:color="auto" w:fill="FFFFFF"/>
              <w:rPr>
                <w:noProof/>
                <w:sz w:val="18"/>
                <w:szCs w:val="18"/>
              </w:rPr>
            </w:pPr>
          </w:p>
          <w:p w14:paraId="03A811CE" w14:textId="6B47CE63" w:rsidR="00616F6E" w:rsidRDefault="00D1610C" w:rsidP="00616F6E">
            <w:pPr>
              <w:shd w:val="clear" w:color="auto" w:fill="FFFFFF"/>
              <w:rPr>
                <w:rFonts w:eastAsia="MyriadPro-Semibold"/>
                <w:sz w:val="18"/>
                <w:szCs w:val="18"/>
                <w:lang w:eastAsia="hu-HU"/>
              </w:rPr>
            </w:pPr>
            <w:r w:rsidRPr="00616F6E">
              <w:rPr>
                <w:noProof/>
                <w:sz w:val="18"/>
                <w:szCs w:val="18"/>
              </w:rPr>
              <w:t xml:space="preserve">Az ajánlattétel, a szerződés és a kifizetések pénzneme: </w:t>
            </w:r>
            <w:r w:rsidR="00252420" w:rsidRPr="00616F6E">
              <w:rPr>
                <w:noProof/>
                <w:sz w:val="18"/>
                <w:szCs w:val="18"/>
              </w:rPr>
              <w:t>HUF</w:t>
            </w:r>
            <w:r w:rsidR="00616F6E" w:rsidRPr="00616F6E">
              <w:rPr>
                <w:noProof/>
                <w:sz w:val="18"/>
                <w:szCs w:val="18"/>
              </w:rPr>
              <w:t xml:space="preserve">. </w:t>
            </w:r>
            <w:r w:rsidRPr="00616F6E">
              <w:rPr>
                <w:noProof/>
                <w:sz w:val="18"/>
                <w:szCs w:val="18"/>
              </w:rPr>
              <w:t xml:space="preserve">Finanszírozás </w:t>
            </w:r>
            <w:r w:rsidR="00860D8A">
              <w:rPr>
                <w:noProof/>
                <w:sz w:val="18"/>
                <w:szCs w:val="18"/>
              </w:rPr>
              <w:t>úniós</w:t>
            </w:r>
            <w:r w:rsidRPr="00616F6E">
              <w:rPr>
                <w:noProof/>
                <w:sz w:val="18"/>
                <w:szCs w:val="18"/>
              </w:rPr>
              <w:t xml:space="preserve"> forrás igénybevételével valósul meg</w:t>
            </w:r>
            <w:r w:rsidR="00860D8A">
              <w:rPr>
                <w:noProof/>
                <w:sz w:val="18"/>
                <w:szCs w:val="18"/>
              </w:rPr>
              <w:t xml:space="preserve">: </w:t>
            </w:r>
            <w:r w:rsidR="00860D8A" w:rsidRPr="006B3253">
              <w:rPr>
                <w:rFonts w:eastAsia="MyriadPro-Semibold"/>
                <w:sz w:val="18"/>
                <w:szCs w:val="18"/>
                <w:lang w:eastAsia="hu-HU"/>
              </w:rPr>
              <w:t>TOP-2.1.3.-16-GM1</w:t>
            </w:r>
            <w:r w:rsidR="00860D8A">
              <w:rPr>
                <w:rFonts w:eastAsia="MyriadPro-Semibold"/>
                <w:sz w:val="18"/>
                <w:szCs w:val="18"/>
                <w:lang w:eastAsia="hu-HU"/>
              </w:rPr>
              <w:t>. Finanszírozás formája: utófinanszírozás, intenzitása: 100.000000%.</w:t>
            </w:r>
            <w:r w:rsidR="00616F6E" w:rsidRPr="00616F6E">
              <w:rPr>
                <w:noProof/>
                <w:sz w:val="18"/>
                <w:szCs w:val="18"/>
              </w:rPr>
              <w:t xml:space="preserve"> </w:t>
            </w:r>
            <w:r w:rsidRPr="00616F6E">
              <w:rPr>
                <w:rFonts w:eastAsia="MyriadPro-Semibold"/>
                <w:sz w:val="18"/>
                <w:szCs w:val="18"/>
                <w:lang w:eastAsia="hu-HU"/>
              </w:rPr>
              <w:t>Ajánlatkérő előleg</w:t>
            </w:r>
            <w:r w:rsidR="00252420" w:rsidRPr="00616F6E">
              <w:rPr>
                <w:rFonts w:eastAsia="MyriadPro-Semibold"/>
                <w:sz w:val="18"/>
                <w:szCs w:val="18"/>
                <w:lang w:eastAsia="hu-HU"/>
              </w:rPr>
              <w:t>et</w:t>
            </w:r>
            <w:r w:rsidRPr="00616F6E">
              <w:rPr>
                <w:rFonts w:eastAsia="MyriadPro-Semibold"/>
                <w:sz w:val="18"/>
                <w:szCs w:val="18"/>
                <w:lang w:eastAsia="hu-HU"/>
              </w:rPr>
              <w:t xml:space="preserve"> biztosít</w:t>
            </w:r>
            <w:r w:rsidR="00860D8A">
              <w:rPr>
                <w:rFonts w:eastAsia="MyriadPro-Semibold"/>
                <w:sz w:val="18"/>
                <w:szCs w:val="18"/>
                <w:lang w:eastAsia="hu-HU"/>
              </w:rPr>
              <w:t>, mértéke a teljes nettó vállalkozói díj 5%-a, figyelemmel a Kbt. 137. § (5) bekezdésére</w:t>
            </w:r>
            <w:r w:rsidRPr="00616F6E">
              <w:rPr>
                <w:rFonts w:eastAsia="MyriadPro-Semibold"/>
                <w:sz w:val="18"/>
                <w:szCs w:val="18"/>
                <w:lang w:eastAsia="hu-HU"/>
              </w:rPr>
              <w:t>.</w:t>
            </w:r>
            <w:r w:rsidR="00616F6E" w:rsidRPr="00616F6E">
              <w:rPr>
                <w:rFonts w:eastAsia="MyriadPro-Semibold"/>
                <w:sz w:val="18"/>
                <w:szCs w:val="18"/>
                <w:lang w:eastAsia="hu-HU"/>
              </w:rPr>
              <w:t xml:space="preserve"> </w:t>
            </w:r>
          </w:p>
          <w:p w14:paraId="3CC5A2A7" w14:textId="04FDAFB9" w:rsidR="00B1522A" w:rsidRDefault="00B1522A" w:rsidP="00616F6E">
            <w:pPr>
              <w:shd w:val="clear" w:color="auto" w:fill="FFFFFF"/>
              <w:rPr>
                <w:noProof/>
                <w:sz w:val="18"/>
                <w:szCs w:val="18"/>
              </w:rPr>
            </w:pPr>
          </w:p>
          <w:p w14:paraId="134AF186" w14:textId="3C725EB2" w:rsidR="00B1522A" w:rsidRPr="00616F6E" w:rsidRDefault="00B1522A" w:rsidP="00616F6E">
            <w:pPr>
              <w:shd w:val="clear" w:color="auto" w:fill="FFFFFF"/>
              <w:rPr>
                <w:noProof/>
                <w:sz w:val="18"/>
                <w:szCs w:val="18"/>
              </w:rPr>
            </w:pPr>
            <w:r>
              <w:rPr>
                <w:noProof/>
                <w:sz w:val="18"/>
                <w:szCs w:val="18"/>
              </w:rPr>
              <w:t>Résszámlázás: a 322/2015. (X.30.) Korm. rendelet 32. § (1)-(2) bekezdése szerint. Irányadó: a 322/2015. (X.30.) Korm. rendelet 32/A. §</w:t>
            </w:r>
          </w:p>
          <w:p w14:paraId="36178B5E" w14:textId="48B96285" w:rsidR="00D1610C" w:rsidRPr="00616F6E" w:rsidRDefault="00D1610C" w:rsidP="00D1610C">
            <w:pPr>
              <w:spacing w:before="240"/>
              <w:rPr>
                <w:noProof/>
                <w:sz w:val="18"/>
                <w:szCs w:val="18"/>
              </w:rPr>
            </w:pPr>
            <w:r w:rsidRPr="00616F6E">
              <w:rPr>
                <w:rFonts w:eastAsia="MyriadPro-Semibold"/>
                <w:sz w:val="18"/>
                <w:szCs w:val="18"/>
                <w:lang w:eastAsia="hu-HU"/>
              </w:rPr>
              <w:t>A szerződés ellenértékét Ajánlatkérő a Kbt. 135. § (1)</w:t>
            </w:r>
            <w:r w:rsidR="00860D8A">
              <w:rPr>
                <w:rFonts w:eastAsia="MyriadPro-Semibold"/>
                <w:sz w:val="18"/>
                <w:szCs w:val="18"/>
                <w:lang w:eastAsia="hu-HU"/>
              </w:rPr>
              <w:t>, (3)</w:t>
            </w:r>
            <w:r w:rsidRPr="00616F6E">
              <w:rPr>
                <w:rFonts w:eastAsia="MyriadPro-Semibold"/>
                <w:sz w:val="18"/>
                <w:szCs w:val="18"/>
                <w:lang w:eastAsia="hu-HU"/>
              </w:rPr>
              <w:t>, (5)-(6</w:t>
            </w:r>
            <w:r w:rsidR="00860D8A">
              <w:rPr>
                <w:rFonts w:eastAsia="MyriadPro-Semibold"/>
                <w:sz w:val="18"/>
                <w:szCs w:val="18"/>
                <w:lang w:eastAsia="hu-HU"/>
              </w:rPr>
              <w:t>)-(7</w:t>
            </w:r>
            <w:r w:rsidRPr="00616F6E">
              <w:rPr>
                <w:rFonts w:eastAsia="MyriadPro-Semibold"/>
                <w:sz w:val="18"/>
                <w:szCs w:val="18"/>
                <w:lang w:eastAsia="hu-HU"/>
              </w:rPr>
              <w:t xml:space="preserve">) bekezdései és a Ptk. 6:130. § (1)-(2) bekezdései szerint teljesíti. </w:t>
            </w:r>
            <w:r w:rsidRPr="00616F6E">
              <w:rPr>
                <w:noProof/>
                <w:sz w:val="18"/>
                <w:szCs w:val="18"/>
              </w:rPr>
              <w:t>A késedelmi kamatra a Ptk. 6:155. § az irányadó.</w:t>
            </w:r>
          </w:p>
          <w:p w14:paraId="404A659F" w14:textId="4EE4CB09" w:rsidR="00D1610C" w:rsidRDefault="00D1610C" w:rsidP="00D1610C">
            <w:pPr>
              <w:rPr>
                <w:sz w:val="18"/>
                <w:szCs w:val="18"/>
              </w:rPr>
            </w:pPr>
          </w:p>
          <w:p w14:paraId="0C98D8FA" w14:textId="5EC89FE6" w:rsidR="00860D8A" w:rsidRPr="00616F6E" w:rsidRDefault="00860D8A" w:rsidP="00D1610C">
            <w:pPr>
              <w:rPr>
                <w:sz w:val="18"/>
                <w:szCs w:val="18"/>
              </w:rPr>
            </w:pPr>
            <w:r w:rsidRPr="00860D8A">
              <w:rPr>
                <w:rFonts w:eastAsia="MyriadPro-Semibold"/>
                <w:sz w:val="18"/>
                <w:szCs w:val="18"/>
                <w:lang w:eastAsia="hu-HU"/>
              </w:rPr>
              <w:t>Tartalékkeret: teljes áfa és tartalékkeret nélkül számított vállalkozói díj 5 %-a. (Az ajánlati árat úgy kell megadni, hogy az a tartalékkeretet ne tartalmazza!)</w:t>
            </w:r>
          </w:p>
          <w:p w14:paraId="3DF53293" w14:textId="012961C0" w:rsidR="007D7475" w:rsidRPr="00616F6E" w:rsidRDefault="00D1610C" w:rsidP="00D1610C">
            <w:pPr>
              <w:spacing w:before="120" w:after="120"/>
              <w:rPr>
                <w:rFonts w:eastAsia="MyriadPro-Semibold"/>
                <w:b/>
                <w:lang w:eastAsia="hu-HU"/>
              </w:rPr>
            </w:pPr>
            <w:r w:rsidRPr="00616F6E">
              <w:rPr>
                <w:sz w:val="18"/>
                <w:szCs w:val="18"/>
              </w:rPr>
              <w:t xml:space="preserve">A szerződést megerősítő biztosítékok és a </w:t>
            </w:r>
            <w:r w:rsidRPr="00616F6E">
              <w:rPr>
                <w:noProof/>
                <w:sz w:val="18"/>
                <w:szCs w:val="18"/>
              </w:rPr>
              <w:t>fizetési feltételek részletes szabályait a közbeszerzési dokumentumok részét képező szerződéstervezet tartalmazza.</w:t>
            </w:r>
          </w:p>
        </w:tc>
      </w:tr>
      <w:tr w:rsidR="00D41E09" w:rsidRPr="00A823E8" w14:paraId="51AE64F8" w14:textId="77777777" w:rsidTr="00D6157A">
        <w:tc>
          <w:tcPr>
            <w:tcW w:w="9778" w:type="dxa"/>
          </w:tcPr>
          <w:p w14:paraId="1F08EA84" w14:textId="77777777" w:rsidR="00D41E09" w:rsidRPr="00A823E8" w:rsidRDefault="00D41E09" w:rsidP="00D6157A">
            <w:pPr>
              <w:spacing w:before="120" w:after="120"/>
              <w:rPr>
                <w:rFonts w:eastAsia="MyriadPro-Semibold"/>
                <w:b/>
                <w:sz w:val="18"/>
                <w:szCs w:val="18"/>
                <w:lang w:eastAsia="hu-HU"/>
              </w:rPr>
            </w:pPr>
            <w:r w:rsidRPr="00A823E8">
              <w:rPr>
                <w:rFonts w:eastAsia="MyriadPro-Semibold"/>
                <w:b/>
                <w:sz w:val="18"/>
                <w:szCs w:val="18"/>
                <w:lang w:eastAsia="hu-HU"/>
              </w:rPr>
              <w:t>III.2.3) A szerződés teljesítésében közreműködő személyekkel kapcsolatos információ</w:t>
            </w:r>
          </w:p>
          <w:p w14:paraId="34198274" w14:textId="77777777" w:rsidR="00D41E09" w:rsidRPr="00C6249D" w:rsidRDefault="00F453D1" w:rsidP="00D6157A">
            <w:pPr>
              <w:spacing w:before="120" w:after="120"/>
              <w:rPr>
                <w:rFonts w:eastAsia="MyriadPro-Semibold"/>
                <w:b/>
                <w:lang w:eastAsia="hu-HU"/>
              </w:rPr>
            </w:pPr>
            <w:r w:rsidRPr="00A823E8">
              <w:rPr>
                <w:bCs/>
                <w:sz w:val="18"/>
                <w:szCs w:val="18"/>
              </w:rPr>
              <w:fldChar w:fldCharType="begin">
                <w:ffData>
                  <w:name w:val="Check16"/>
                  <w:enabled/>
                  <w:calcOnExit w:val="0"/>
                  <w:checkBox>
                    <w:sizeAuto/>
                    <w:default w:val="0"/>
                  </w:checkBox>
                </w:ffData>
              </w:fldChar>
            </w:r>
            <w:r w:rsidR="00D41E09" w:rsidRPr="00A823E8">
              <w:rPr>
                <w:bCs/>
                <w:sz w:val="18"/>
                <w:szCs w:val="18"/>
              </w:rPr>
              <w:instrText xml:space="preserve"> FORMCHECKBOX </w:instrText>
            </w:r>
            <w:r w:rsidR="00792765">
              <w:rPr>
                <w:bCs/>
                <w:sz w:val="18"/>
                <w:szCs w:val="18"/>
              </w:rPr>
            </w:r>
            <w:r w:rsidR="00792765">
              <w:rPr>
                <w:bCs/>
                <w:sz w:val="18"/>
                <w:szCs w:val="18"/>
              </w:rPr>
              <w:fldChar w:fldCharType="separate"/>
            </w:r>
            <w:r w:rsidRPr="00A823E8">
              <w:rPr>
                <w:bCs/>
                <w:sz w:val="18"/>
                <w:szCs w:val="18"/>
              </w:rPr>
              <w:fldChar w:fldCharType="end"/>
            </w:r>
            <w:r w:rsidR="00D41E09" w:rsidRPr="00C6249D">
              <w:rPr>
                <w:bCs/>
                <w:sz w:val="18"/>
                <w:szCs w:val="18"/>
              </w:rPr>
              <w:t xml:space="preserve"> </w:t>
            </w:r>
            <w:r w:rsidR="006360F1" w:rsidRPr="00C6249D">
              <w:rPr>
                <w:rFonts w:eastAsia="MyriadPro-Light"/>
                <w:sz w:val="18"/>
                <w:szCs w:val="18"/>
                <w:lang w:eastAsia="hu-HU"/>
              </w:rPr>
              <w:t>Az ajánlattevőknek közölniük kell a szerződés teljesítésében közreműködő személyek nevét és szakképzettségét</w:t>
            </w:r>
          </w:p>
        </w:tc>
      </w:tr>
    </w:tbl>
    <w:p w14:paraId="0F0F30A4" w14:textId="2C77D902" w:rsidR="00C55A38" w:rsidRDefault="00C55A38">
      <w:pPr>
        <w:jc w:val="left"/>
        <w:rPr>
          <w:rFonts w:eastAsia="MyriadPro-Semibold"/>
          <w:sz w:val="22"/>
          <w:szCs w:val="22"/>
          <w:lang w:eastAsia="hu-HU"/>
        </w:rPr>
      </w:pPr>
    </w:p>
    <w:p w14:paraId="4EC36443" w14:textId="77777777" w:rsidR="00E8260C" w:rsidRPr="00A823E8" w:rsidRDefault="00E8260C" w:rsidP="00E8260C">
      <w:pPr>
        <w:spacing w:before="120" w:after="120"/>
        <w:rPr>
          <w:rFonts w:eastAsia="MyriadPro-Semibold"/>
          <w:sz w:val="22"/>
          <w:szCs w:val="22"/>
          <w:lang w:eastAsia="hu-HU"/>
        </w:rPr>
      </w:pPr>
    </w:p>
    <w:p w14:paraId="69BE98C4" w14:textId="77777777" w:rsidR="006360F1" w:rsidRPr="00A823E8" w:rsidRDefault="006360F1" w:rsidP="006360F1">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IV. szakasz: Eljárás</w:t>
      </w:r>
    </w:p>
    <w:p w14:paraId="4FF78379" w14:textId="77777777" w:rsidR="00E8260C" w:rsidRPr="00A823E8" w:rsidRDefault="00E8260C" w:rsidP="00E8260C">
      <w:pPr>
        <w:spacing w:before="120" w:after="120"/>
        <w:rPr>
          <w:rFonts w:eastAsia="MyriadPro-Semibold"/>
          <w:sz w:val="22"/>
          <w:szCs w:val="22"/>
          <w:lang w:eastAsia="hu-HU"/>
        </w:rPr>
      </w:pPr>
    </w:p>
    <w:p w14:paraId="657BA4DA" w14:textId="77777777" w:rsidR="006360F1" w:rsidRPr="00A823E8" w:rsidRDefault="006360F1" w:rsidP="006360F1">
      <w:pPr>
        <w:spacing w:before="120" w:after="120"/>
        <w:rPr>
          <w:rFonts w:eastAsia="MyriadPro-Semibold"/>
          <w:b/>
          <w:sz w:val="22"/>
          <w:szCs w:val="22"/>
          <w:lang w:eastAsia="hu-HU"/>
        </w:rPr>
      </w:pPr>
      <w:r w:rsidRPr="00A823E8">
        <w:rPr>
          <w:rFonts w:eastAsia="MyriadPro-Semibold"/>
          <w:b/>
          <w:sz w:val="22"/>
          <w:szCs w:val="22"/>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A823E8" w14:paraId="6263B4E8" w14:textId="77777777" w:rsidTr="00D6157A">
        <w:tc>
          <w:tcPr>
            <w:tcW w:w="9778" w:type="dxa"/>
          </w:tcPr>
          <w:p w14:paraId="53702E9D"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IV.1.1) Az eljárás fajtája</w:t>
            </w:r>
          </w:p>
          <w:p w14:paraId="11B91AB3" w14:textId="5EFDBCB4" w:rsidR="00054C44" w:rsidRPr="00A823E8" w:rsidRDefault="006613BC"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X</w:t>
            </w:r>
            <w:r w:rsidR="00054C44" w:rsidRPr="00A823E8">
              <w:rPr>
                <w:rFonts w:eastAsia="MyriadPro-Light"/>
                <w:sz w:val="18"/>
                <w:szCs w:val="18"/>
                <w:lang w:eastAsia="hu-HU"/>
              </w:rPr>
              <w:t xml:space="preserve"> Nyílt eljárás</w:t>
            </w:r>
            <w:r w:rsidR="00B1522A">
              <w:rPr>
                <w:rFonts w:eastAsia="MyriadPro-Light"/>
                <w:sz w:val="18"/>
                <w:szCs w:val="18"/>
                <w:lang w:eastAsia="hu-HU"/>
              </w:rPr>
              <w:t xml:space="preserve"> a Kbt. 112. § (1) bekezdés b) pontja szerint.</w:t>
            </w:r>
          </w:p>
          <w:p w14:paraId="0541FA75" w14:textId="143098B6" w:rsidR="00162F81" w:rsidRPr="00C6249D" w:rsidRDefault="00AE559D" w:rsidP="00054C44">
            <w:pPr>
              <w:autoSpaceDE w:val="0"/>
              <w:autoSpaceDN w:val="0"/>
              <w:adjustRightInd w:val="0"/>
              <w:spacing w:before="120" w:after="120"/>
              <w:ind w:left="284"/>
              <w:jc w:val="left"/>
              <w:rPr>
                <w:rFonts w:eastAsia="MyriadPro-Light"/>
                <w:sz w:val="18"/>
                <w:szCs w:val="18"/>
                <w:lang w:eastAsia="hu-HU"/>
              </w:rPr>
            </w:pPr>
            <w:r>
              <w:rPr>
                <w:rFonts w:eastAsia="MyriadPro-Light"/>
                <w:sz w:val="18"/>
                <w:szCs w:val="18"/>
                <w:lang w:eastAsia="hu-HU"/>
              </w:rPr>
              <w:fldChar w:fldCharType="begin">
                <w:ffData>
                  <w:name w:val=""/>
                  <w:enabled/>
                  <w:calcOnExit w:val="0"/>
                  <w:checkBox>
                    <w:sizeAuto/>
                    <w:default w:val="0"/>
                  </w:checkBox>
                </w:ffData>
              </w:fldChar>
            </w:r>
            <w:r>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Pr>
                <w:rFonts w:eastAsia="MyriadPro-Light"/>
                <w:sz w:val="18"/>
                <w:szCs w:val="18"/>
                <w:lang w:eastAsia="hu-HU"/>
              </w:rPr>
              <w:fldChar w:fldCharType="end"/>
            </w:r>
            <w:r w:rsidR="00054C44" w:rsidRPr="00C6249D">
              <w:rPr>
                <w:rFonts w:eastAsia="MyriadPro-Light"/>
                <w:sz w:val="18"/>
                <w:szCs w:val="18"/>
                <w:lang w:eastAsia="hu-HU"/>
              </w:rPr>
              <w:t xml:space="preserve"> </w:t>
            </w:r>
            <w:r w:rsidR="00162F81" w:rsidRPr="00C6249D">
              <w:rPr>
                <w:rFonts w:eastAsia="MyriadPro-Light"/>
                <w:sz w:val="18"/>
                <w:szCs w:val="18"/>
                <w:lang w:eastAsia="hu-HU"/>
              </w:rPr>
              <w:t>Gyorsított eljárás</w:t>
            </w:r>
          </w:p>
          <w:p w14:paraId="4F31FB2C" w14:textId="788D074B" w:rsidR="00054C44" w:rsidRPr="00C6249D" w:rsidRDefault="00054C44" w:rsidP="00AE559D">
            <w:pPr>
              <w:autoSpaceDE w:val="0"/>
              <w:autoSpaceDN w:val="0"/>
              <w:adjustRightInd w:val="0"/>
              <w:spacing w:before="120" w:after="120"/>
              <w:ind w:left="567"/>
              <w:rPr>
                <w:rFonts w:eastAsia="MyriadPro-Light"/>
                <w:sz w:val="18"/>
                <w:szCs w:val="18"/>
                <w:lang w:eastAsia="hu-HU"/>
              </w:rPr>
            </w:pPr>
            <w:r w:rsidRPr="00C6249D">
              <w:rPr>
                <w:rFonts w:eastAsia="MyriadPro-Light"/>
                <w:sz w:val="18"/>
                <w:szCs w:val="18"/>
                <w:lang w:eastAsia="hu-HU"/>
              </w:rPr>
              <w:lastRenderedPageBreak/>
              <w:t>Indokolás:</w:t>
            </w:r>
            <w:r w:rsidR="00300605">
              <w:t xml:space="preserve"> </w:t>
            </w:r>
          </w:p>
          <w:p w14:paraId="4B7DA851" w14:textId="77777777" w:rsidR="006360F1" w:rsidRPr="00A17830" w:rsidRDefault="006360F1" w:rsidP="00D6157A">
            <w:pPr>
              <w:autoSpaceDE w:val="0"/>
              <w:autoSpaceDN w:val="0"/>
              <w:adjustRightInd w:val="0"/>
              <w:spacing w:before="120" w:after="120"/>
              <w:jc w:val="left"/>
              <w:rPr>
                <w:rFonts w:eastAsia="MyriadPro-Light"/>
                <w:sz w:val="18"/>
                <w:szCs w:val="18"/>
                <w:lang w:eastAsia="hu-HU"/>
              </w:rPr>
            </w:pPr>
            <w:r w:rsidRPr="00A17830">
              <w:rPr>
                <w:rFonts w:ascii="Cambria Math" w:eastAsia="MyriadPro-Light" w:hAnsi="Cambria Math" w:cs="Cambria Math"/>
                <w:sz w:val="18"/>
                <w:szCs w:val="18"/>
                <w:lang w:eastAsia="hu-HU"/>
              </w:rPr>
              <w:t>◯</w:t>
            </w:r>
            <w:r w:rsidRPr="00A17830">
              <w:rPr>
                <w:rFonts w:eastAsia="MyriadPro-Light"/>
                <w:sz w:val="18"/>
                <w:szCs w:val="18"/>
                <w:lang w:eastAsia="hu-HU"/>
              </w:rPr>
              <w:t xml:space="preserve"> Meghívásos eljárás</w:t>
            </w:r>
          </w:p>
          <w:p w14:paraId="2EAF0365" w14:textId="77777777" w:rsidR="00162F81" w:rsidRPr="00C6249D" w:rsidRDefault="00F453D1" w:rsidP="00054C44">
            <w:pPr>
              <w:autoSpaceDE w:val="0"/>
              <w:autoSpaceDN w:val="0"/>
              <w:adjustRightInd w:val="0"/>
              <w:spacing w:before="120" w:after="120"/>
              <w:ind w:left="284"/>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054C44"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054C44" w:rsidRPr="00C6249D">
              <w:rPr>
                <w:rFonts w:eastAsia="MyriadPro-Light"/>
                <w:sz w:val="18"/>
                <w:szCs w:val="18"/>
                <w:lang w:eastAsia="hu-HU"/>
              </w:rPr>
              <w:t xml:space="preserve"> Gyorsított eljárás</w:t>
            </w:r>
          </w:p>
          <w:p w14:paraId="0B21F69D" w14:textId="77777777" w:rsidR="00054C44" w:rsidRPr="00C6249D" w:rsidRDefault="00054C44" w:rsidP="00162F81">
            <w:pPr>
              <w:autoSpaceDE w:val="0"/>
              <w:autoSpaceDN w:val="0"/>
              <w:adjustRightInd w:val="0"/>
              <w:spacing w:before="120" w:after="120"/>
              <w:ind w:left="567"/>
              <w:jc w:val="left"/>
              <w:rPr>
                <w:rFonts w:eastAsia="MyriadPro-Light"/>
                <w:sz w:val="18"/>
                <w:szCs w:val="18"/>
                <w:lang w:eastAsia="hu-HU"/>
              </w:rPr>
            </w:pPr>
            <w:r w:rsidRPr="00C6249D">
              <w:rPr>
                <w:rFonts w:eastAsia="MyriadPro-Light"/>
                <w:sz w:val="18"/>
                <w:szCs w:val="18"/>
                <w:lang w:eastAsia="hu-HU"/>
              </w:rPr>
              <w:t>Indokolás:</w:t>
            </w:r>
          </w:p>
          <w:p w14:paraId="30FE8C00" w14:textId="77777777" w:rsidR="006360F1" w:rsidRPr="00A17830" w:rsidRDefault="006360F1" w:rsidP="00054C44">
            <w:pPr>
              <w:autoSpaceDE w:val="0"/>
              <w:autoSpaceDN w:val="0"/>
              <w:adjustRightInd w:val="0"/>
              <w:spacing w:before="120" w:after="120"/>
              <w:jc w:val="left"/>
              <w:rPr>
                <w:rFonts w:eastAsia="MyriadPro-Light"/>
                <w:sz w:val="18"/>
                <w:szCs w:val="18"/>
                <w:lang w:eastAsia="hu-HU"/>
              </w:rPr>
            </w:pPr>
            <w:r w:rsidRPr="00A17830">
              <w:rPr>
                <w:rFonts w:eastAsia="MyriadPro-Light"/>
                <w:sz w:val="18"/>
                <w:szCs w:val="18"/>
                <w:lang w:eastAsia="hu-HU"/>
              </w:rPr>
              <w:t>◯ Tárgyalásos eljárás</w:t>
            </w:r>
          </w:p>
          <w:p w14:paraId="304DA0DC" w14:textId="77777777" w:rsidR="00162F81" w:rsidRPr="00C6249D" w:rsidRDefault="00F453D1" w:rsidP="00162F81">
            <w:pPr>
              <w:autoSpaceDE w:val="0"/>
              <w:autoSpaceDN w:val="0"/>
              <w:adjustRightInd w:val="0"/>
              <w:spacing w:before="120" w:after="120"/>
              <w:ind w:left="284"/>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162F81"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162F81" w:rsidRPr="00C6249D">
              <w:rPr>
                <w:rFonts w:eastAsia="MyriadPro-Light"/>
                <w:sz w:val="18"/>
                <w:szCs w:val="18"/>
                <w:lang w:eastAsia="hu-HU"/>
              </w:rPr>
              <w:t xml:space="preserve"> Gyorsított eljárás</w:t>
            </w:r>
          </w:p>
          <w:p w14:paraId="2D20EEFD" w14:textId="77777777" w:rsidR="00054C44" w:rsidRPr="00C6249D" w:rsidRDefault="00054C44" w:rsidP="00162F81">
            <w:pPr>
              <w:autoSpaceDE w:val="0"/>
              <w:autoSpaceDN w:val="0"/>
              <w:adjustRightInd w:val="0"/>
              <w:spacing w:before="120" w:after="120"/>
              <w:ind w:left="567"/>
              <w:jc w:val="left"/>
              <w:rPr>
                <w:rFonts w:eastAsia="MyriadPro-Light"/>
                <w:sz w:val="18"/>
                <w:szCs w:val="18"/>
                <w:lang w:eastAsia="hu-HU"/>
              </w:rPr>
            </w:pPr>
            <w:r w:rsidRPr="00C6249D">
              <w:rPr>
                <w:rFonts w:eastAsia="MyriadPro-Light"/>
                <w:sz w:val="18"/>
                <w:szCs w:val="18"/>
                <w:lang w:eastAsia="hu-HU"/>
              </w:rPr>
              <w:t>Indokolás:</w:t>
            </w:r>
          </w:p>
          <w:p w14:paraId="637D3C4B" w14:textId="77777777" w:rsidR="00054C44" w:rsidRPr="00A17830" w:rsidRDefault="00054C44" w:rsidP="00054C44">
            <w:pPr>
              <w:autoSpaceDE w:val="0"/>
              <w:autoSpaceDN w:val="0"/>
              <w:adjustRightInd w:val="0"/>
              <w:spacing w:before="120" w:after="120"/>
              <w:jc w:val="left"/>
              <w:rPr>
                <w:rFonts w:eastAsia="MyriadPro-Light"/>
                <w:sz w:val="18"/>
                <w:szCs w:val="18"/>
                <w:lang w:eastAsia="hu-HU"/>
              </w:rPr>
            </w:pPr>
            <w:r w:rsidRPr="00A17830">
              <w:rPr>
                <w:rFonts w:ascii="MS Mincho" w:eastAsia="MS Mincho" w:hAnsi="MS Mincho" w:cs="MS Mincho" w:hint="eastAsia"/>
                <w:sz w:val="18"/>
                <w:szCs w:val="18"/>
                <w:lang w:eastAsia="hu-HU"/>
              </w:rPr>
              <w:t>◯</w:t>
            </w:r>
            <w:r w:rsidRPr="00A17830">
              <w:rPr>
                <w:rFonts w:eastAsia="MyriadPro-Light"/>
                <w:sz w:val="18"/>
                <w:szCs w:val="18"/>
                <w:lang w:eastAsia="hu-HU"/>
              </w:rPr>
              <w:t xml:space="preserve"> Versenypárbeszéd</w:t>
            </w:r>
          </w:p>
          <w:p w14:paraId="567F0806" w14:textId="77777777" w:rsidR="00054C44" w:rsidRPr="00A17830" w:rsidRDefault="00054C44" w:rsidP="00054C44">
            <w:pPr>
              <w:autoSpaceDE w:val="0"/>
              <w:autoSpaceDN w:val="0"/>
              <w:adjustRightInd w:val="0"/>
              <w:spacing w:before="120" w:after="120"/>
              <w:jc w:val="left"/>
              <w:rPr>
                <w:rFonts w:eastAsia="MyriadPro-Semibold"/>
                <w:b/>
                <w:lang w:eastAsia="hu-HU"/>
              </w:rPr>
            </w:pPr>
            <w:r w:rsidRPr="00A17830">
              <w:rPr>
                <w:rFonts w:ascii="MS Mincho" w:eastAsia="MS Mincho" w:hAnsi="MS Mincho" w:cs="MS Mincho" w:hint="eastAsia"/>
                <w:sz w:val="18"/>
                <w:szCs w:val="18"/>
                <w:lang w:eastAsia="hu-HU"/>
              </w:rPr>
              <w:t>◯</w:t>
            </w:r>
            <w:r w:rsidRPr="00A17830">
              <w:rPr>
                <w:rFonts w:eastAsia="MyriadPro-Light"/>
                <w:sz w:val="18"/>
                <w:szCs w:val="18"/>
                <w:lang w:eastAsia="hu-HU"/>
              </w:rPr>
              <w:t xml:space="preserve"> Innovációs partnerség</w:t>
            </w:r>
          </w:p>
        </w:tc>
      </w:tr>
      <w:tr w:rsidR="006360F1" w:rsidRPr="00A823E8" w14:paraId="5BC7595E" w14:textId="77777777" w:rsidTr="00D6157A">
        <w:tc>
          <w:tcPr>
            <w:tcW w:w="9778" w:type="dxa"/>
          </w:tcPr>
          <w:p w14:paraId="2620033F"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 xml:space="preserve">IV.1.3) </w:t>
            </w:r>
            <w:r w:rsidR="00A50D20" w:rsidRPr="00A823E8">
              <w:rPr>
                <w:rFonts w:eastAsia="MyriadPro-Semibold"/>
                <w:b/>
                <w:sz w:val="18"/>
                <w:szCs w:val="18"/>
                <w:lang w:eastAsia="hu-HU"/>
              </w:rPr>
              <w:t>Keretmegállapodásra</w:t>
            </w:r>
            <w:r w:rsidRPr="00A823E8">
              <w:rPr>
                <w:rFonts w:eastAsia="MyriadPro-Semibold"/>
                <w:b/>
                <w:sz w:val="18"/>
                <w:szCs w:val="18"/>
                <w:lang w:eastAsia="hu-HU"/>
              </w:rPr>
              <w:t xml:space="preserve"> vagy dinamikus beszerzési rendszerre vonatkozó információk</w:t>
            </w:r>
          </w:p>
          <w:p w14:paraId="35294EFF" w14:textId="77777777" w:rsidR="006360F1" w:rsidRPr="00C6249D" w:rsidRDefault="00F453D1"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A hirdetmény keretmegállapodás megkötésére irányul</w:t>
            </w:r>
          </w:p>
          <w:p w14:paraId="0CC84E94" w14:textId="77777777" w:rsidR="006360F1" w:rsidRPr="00C6249D" w:rsidRDefault="006360F1" w:rsidP="00D6157A">
            <w:pPr>
              <w:autoSpaceDE w:val="0"/>
              <w:autoSpaceDN w:val="0"/>
              <w:adjustRightInd w:val="0"/>
              <w:spacing w:before="120" w:after="120"/>
              <w:ind w:left="284"/>
              <w:jc w:val="left"/>
              <w:rPr>
                <w:rFonts w:eastAsia="MyriadPro-Light"/>
                <w:sz w:val="18"/>
                <w:szCs w:val="18"/>
                <w:lang w:eastAsia="hu-HU"/>
              </w:rPr>
            </w:pPr>
            <w:r w:rsidRPr="00C6249D">
              <w:rPr>
                <w:rFonts w:eastAsia="HiraKakuPro-W3"/>
                <w:sz w:val="18"/>
                <w:szCs w:val="18"/>
                <w:lang w:eastAsia="hu-HU"/>
              </w:rPr>
              <w:t xml:space="preserve">◯ </w:t>
            </w:r>
            <w:r w:rsidRPr="00C6249D">
              <w:rPr>
                <w:rFonts w:eastAsia="MyriadPro-Light"/>
                <w:sz w:val="18"/>
                <w:szCs w:val="18"/>
                <w:lang w:eastAsia="hu-HU"/>
              </w:rPr>
              <w:t>Keretmegállapodás egy ajánlattevővel</w:t>
            </w:r>
          </w:p>
          <w:p w14:paraId="7B7B313E" w14:textId="77777777" w:rsidR="006360F1" w:rsidRPr="00A17830" w:rsidRDefault="006360F1" w:rsidP="00D6157A">
            <w:pPr>
              <w:autoSpaceDE w:val="0"/>
              <w:autoSpaceDN w:val="0"/>
              <w:adjustRightInd w:val="0"/>
              <w:spacing w:before="120" w:after="120"/>
              <w:ind w:left="284"/>
              <w:jc w:val="left"/>
              <w:rPr>
                <w:rFonts w:eastAsia="MyriadPro-Light"/>
                <w:sz w:val="18"/>
                <w:szCs w:val="18"/>
                <w:lang w:eastAsia="hu-HU"/>
              </w:rPr>
            </w:pPr>
            <w:r w:rsidRPr="00C6249D">
              <w:rPr>
                <w:rFonts w:eastAsia="HiraKakuPro-W3"/>
                <w:sz w:val="18"/>
                <w:szCs w:val="18"/>
                <w:lang w:eastAsia="hu-HU"/>
              </w:rPr>
              <w:t xml:space="preserve">◯ </w:t>
            </w:r>
            <w:r w:rsidRPr="00C6249D">
              <w:rPr>
                <w:rFonts w:eastAsia="MyriadPro-Light"/>
                <w:sz w:val="18"/>
                <w:szCs w:val="18"/>
                <w:lang w:eastAsia="hu-HU"/>
              </w:rPr>
              <w:t>Keretmegállapodás több ajánlattevővel</w:t>
            </w:r>
          </w:p>
          <w:p w14:paraId="401D218B" w14:textId="77777777" w:rsidR="006360F1" w:rsidRPr="00A17830" w:rsidRDefault="006360F1" w:rsidP="006360F1">
            <w:pPr>
              <w:autoSpaceDE w:val="0"/>
              <w:autoSpaceDN w:val="0"/>
              <w:adjustRightInd w:val="0"/>
              <w:spacing w:before="120" w:after="120"/>
              <w:ind w:left="426"/>
              <w:jc w:val="left"/>
              <w:rPr>
                <w:rFonts w:eastAsia="MyriadPro-Light"/>
                <w:sz w:val="18"/>
                <w:szCs w:val="18"/>
                <w:lang w:eastAsia="hu-HU"/>
              </w:rPr>
            </w:pPr>
            <w:r w:rsidRPr="00A17830">
              <w:rPr>
                <w:rFonts w:eastAsia="MyriadPro-Light"/>
                <w:sz w:val="18"/>
                <w:szCs w:val="18"/>
                <w:lang w:eastAsia="hu-HU"/>
              </w:rPr>
              <w:t xml:space="preserve">A keretmegállapodás résztvevőinek tervezett maximális létszáma: </w:t>
            </w:r>
            <w:r w:rsidRPr="00A17830">
              <w:rPr>
                <w:rFonts w:eastAsia="MyriadPro-Light"/>
                <w:b/>
                <w:sz w:val="18"/>
                <w:szCs w:val="18"/>
                <w:vertAlign w:val="superscript"/>
                <w:lang w:eastAsia="hu-HU"/>
              </w:rPr>
              <w:t>2</w:t>
            </w:r>
            <w:r w:rsidRPr="00A17830">
              <w:rPr>
                <w:rFonts w:eastAsia="MyriadPro-Light"/>
                <w:sz w:val="18"/>
                <w:szCs w:val="18"/>
                <w:lang w:eastAsia="hu-HU"/>
              </w:rPr>
              <w:t xml:space="preserve"> </w:t>
            </w:r>
            <w:proofErr w:type="gramStart"/>
            <w:r w:rsidRPr="00A17830">
              <w:rPr>
                <w:rFonts w:eastAsia="MyriadPro-Light"/>
                <w:sz w:val="18"/>
                <w:szCs w:val="18"/>
                <w:lang w:eastAsia="hu-HU"/>
              </w:rPr>
              <w:t xml:space="preserve">[  </w:t>
            </w:r>
            <w:proofErr w:type="gramEnd"/>
            <w:r w:rsidRPr="00A17830">
              <w:rPr>
                <w:rFonts w:eastAsia="MyriadPro-Light"/>
                <w:sz w:val="18"/>
                <w:szCs w:val="18"/>
                <w:lang w:eastAsia="hu-HU"/>
              </w:rPr>
              <w:t xml:space="preserve"> ]</w:t>
            </w:r>
          </w:p>
          <w:p w14:paraId="389C9B73" w14:textId="77777777" w:rsidR="006360F1" w:rsidRPr="00C6249D" w:rsidRDefault="00F453D1"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A hirdetmény dinamikus beszerzési rendszer létrehozására irányul</w:t>
            </w:r>
          </w:p>
          <w:p w14:paraId="6B046F54" w14:textId="77777777" w:rsidR="006360F1" w:rsidRPr="00C6249D" w:rsidRDefault="00F453D1" w:rsidP="00D6157A">
            <w:pPr>
              <w:autoSpaceDE w:val="0"/>
              <w:autoSpaceDN w:val="0"/>
              <w:adjustRightInd w:val="0"/>
              <w:spacing w:before="120" w:after="120"/>
              <w:ind w:left="284"/>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A dinamikus beszerzési rendszert további beszerzők is alkalmazhatják</w:t>
            </w:r>
          </w:p>
          <w:p w14:paraId="242FE094" w14:textId="77777777" w:rsidR="006360F1" w:rsidRPr="00C6249D" w:rsidRDefault="00F6166D" w:rsidP="00F6166D">
            <w:pPr>
              <w:autoSpaceDE w:val="0"/>
              <w:autoSpaceDN w:val="0"/>
              <w:adjustRightInd w:val="0"/>
              <w:spacing w:before="120" w:after="120"/>
              <w:jc w:val="left"/>
              <w:rPr>
                <w:rFonts w:eastAsia="MyriadPro-Semibold"/>
                <w:sz w:val="18"/>
                <w:szCs w:val="18"/>
                <w:lang w:eastAsia="hu-HU"/>
              </w:rPr>
            </w:pPr>
            <w:r w:rsidRPr="00C6249D">
              <w:rPr>
                <w:rFonts w:eastAsia="MyriadPro-Light"/>
                <w:sz w:val="18"/>
                <w:szCs w:val="18"/>
                <w:lang w:eastAsia="hu-HU"/>
              </w:rPr>
              <w:t>Keretmegállapodás esetében – a négy évet meghaladó időtartam indoklása:</w:t>
            </w:r>
          </w:p>
        </w:tc>
      </w:tr>
      <w:tr w:rsidR="00162F81" w:rsidRPr="00A823E8" w14:paraId="2020D31B" w14:textId="77777777" w:rsidTr="00D6157A">
        <w:tc>
          <w:tcPr>
            <w:tcW w:w="9778" w:type="dxa"/>
          </w:tcPr>
          <w:p w14:paraId="09BC4F8E" w14:textId="77777777" w:rsidR="00162F81" w:rsidRPr="00A823E8" w:rsidRDefault="00162F81" w:rsidP="00162F81">
            <w:pPr>
              <w:spacing w:before="120" w:after="120" w:line="194" w:lineRule="exact"/>
              <w:jc w:val="left"/>
              <w:rPr>
                <w:rFonts w:eastAsia="MyriadPro-Semibold"/>
                <w:b/>
                <w:sz w:val="18"/>
                <w:szCs w:val="18"/>
                <w:lang w:eastAsia="hu-HU"/>
              </w:rPr>
            </w:pPr>
            <w:r w:rsidRPr="00A823E8">
              <w:rPr>
                <w:rFonts w:eastAsia="MyriadPro-Semibold"/>
                <w:b/>
                <w:sz w:val="18"/>
                <w:szCs w:val="18"/>
                <w:lang w:eastAsia="hu-HU"/>
              </w:rPr>
              <w:t>IV.1.4) A megoldások, illetve ajánlatok számának a tárgyalásos eljárás vagy a versenypárbeszéd során történő csökkentésére irányuló információ</w:t>
            </w:r>
          </w:p>
          <w:p w14:paraId="1844BD5A" w14:textId="77777777" w:rsidR="00162F81" w:rsidRPr="00C6249D" w:rsidRDefault="00F453D1" w:rsidP="00162F81">
            <w:pPr>
              <w:autoSpaceDE w:val="0"/>
              <w:autoSpaceDN w:val="0"/>
              <w:adjustRightInd w:val="0"/>
              <w:spacing w:before="120" w:after="120"/>
              <w:jc w:val="left"/>
              <w:rPr>
                <w:rFonts w:eastAsia="MyriadPro-Semibold"/>
                <w:b/>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162F81"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162F81" w:rsidRPr="00C6249D">
              <w:rPr>
                <w:rFonts w:eastAsia="MyriadPro-Light"/>
                <w:sz w:val="18"/>
                <w:szCs w:val="18"/>
                <w:lang w:eastAsia="hu-HU"/>
              </w:rPr>
              <w:t xml:space="preserve"> </w:t>
            </w:r>
            <w:r w:rsidR="00162F81" w:rsidRPr="00C6249D">
              <w:rPr>
                <w:rFonts w:eastAsia="MyriadPro-Semibold"/>
                <w:sz w:val="18"/>
                <w:szCs w:val="18"/>
                <w:lang w:eastAsia="hu-HU"/>
              </w:rPr>
              <w:t>Igénybe vettek többfordulós eljárást annak érdekében, hogy fokozatosan csökkentsék a megvitatandó megoldások, illetve a megtárgyalandó ajánlatok számát</w:t>
            </w:r>
          </w:p>
        </w:tc>
      </w:tr>
      <w:tr w:rsidR="00162F81" w:rsidRPr="00A823E8" w14:paraId="249A790A" w14:textId="77777777" w:rsidTr="00D6157A">
        <w:tc>
          <w:tcPr>
            <w:tcW w:w="9778" w:type="dxa"/>
          </w:tcPr>
          <w:p w14:paraId="264F6922" w14:textId="77777777" w:rsidR="00162F81" w:rsidRPr="00A823E8" w:rsidRDefault="00162F81" w:rsidP="00162F81">
            <w:pPr>
              <w:spacing w:before="120" w:after="120" w:line="140" w:lineRule="exact"/>
              <w:rPr>
                <w:sz w:val="18"/>
                <w:szCs w:val="18"/>
              </w:rPr>
            </w:pPr>
            <w:r w:rsidRPr="00A823E8">
              <w:rPr>
                <w:rFonts w:eastAsia="MyriadPro-Semibold"/>
                <w:b/>
                <w:sz w:val="18"/>
                <w:szCs w:val="18"/>
                <w:lang w:eastAsia="hu-HU"/>
              </w:rPr>
              <w:t xml:space="preserve">IV.1.5) </w:t>
            </w:r>
            <w:r w:rsidRPr="00A823E8">
              <w:rPr>
                <w:rFonts w:eastAsia="MyriadPro-Semibold"/>
                <w:b/>
                <w:bCs/>
                <w:iCs/>
                <w:sz w:val="18"/>
                <w:szCs w:val="18"/>
                <w:lang w:eastAsia="hu-HU"/>
              </w:rPr>
              <w:t>Információ a tárgyalásról</w:t>
            </w:r>
            <w:r w:rsidRPr="00A823E8">
              <w:rPr>
                <w:rStyle w:val="Szvegtrzs7FlkvrNemdltTrkz0pt"/>
              </w:rPr>
              <w:t xml:space="preserve"> </w:t>
            </w:r>
            <w:r w:rsidRPr="00A823E8">
              <w:rPr>
                <w:rFonts w:eastAsia="MyriadPro-Semibold"/>
                <w:bCs/>
                <w:i/>
                <w:sz w:val="18"/>
                <w:szCs w:val="18"/>
                <w:lang w:eastAsia="hu-HU"/>
              </w:rPr>
              <w:t>(kizárólag tárgyalásos eljárás esetében)</w:t>
            </w:r>
          </w:p>
          <w:p w14:paraId="4F810B47" w14:textId="77777777" w:rsidR="00162F81" w:rsidRPr="00A823E8" w:rsidRDefault="00162F81" w:rsidP="00162F81">
            <w:pPr>
              <w:autoSpaceDE w:val="0"/>
              <w:autoSpaceDN w:val="0"/>
              <w:adjustRightInd w:val="0"/>
              <w:spacing w:before="120" w:after="120"/>
              <w:jc w:val="left"/>
              <w:rPr>
                <w:rFonts w:eastAsia="MyriadPro-Semibold"/>
                <w:b/>
                <w:sz w:val="18"/>
                <w:szCs w:val="18"/>
                <w:lang w:eastAsia="hu-HU"/>
              </w:rPr>
            </w:pPr>
            <w:r w:rsidRPr="00A823E8">
              <w:rPr>
                <w:rFonts w:eastAsia="MyriadPro-Semibold"/>
                <w:sz w:val="18"/>
                <w:szCs w:val="18"/>
                <w:lang w:eastAsia="hu-HU"/>
              </w:rPr>
              <w:t>Az ajánlatkérő fenntartja a jogot arra, hogy a szerződést az eredeti ajánlat alapján, tárgyalások lefolytatása nélkül ítélje oda.</w:t>
            </w:r>
          </w:p>
        </w:tc>
      </w:tr>
      <w:tr w:rsidR="006360F1" w:rsidRPr="00A823E8" w14:paraId="01B0DB3F" w14:textId="77777777" w:rsidTr="00D6157A">
        <w:tc>
          <w:tcPr>
            <w:tcW w:w="9778" w:type="dxa"/>
          </w:tcPr>
          <w:p w14:paraId="55222ABB"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IV.1.6) Elektronikus árlejtésre vonatkozó információk </w:t>
            </w:r>
          </w:p>
          <w:p w14:paraId="1ACE2752" w14:textId="77777777" w:rsidR="006360F1" w:rsidRPr="00C6249D" w:rsidRDefault="00F453D1"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Elektronikus árlejtést fognak alkalmazni</w:t>
            </w:r>
          </w:p>
          <w:p w14:paraId="71C73107" w14:textId="77777777" w:rsidR="006360F1" w:rsidRPr="00C6249D" w:rsidRDefault="006360F1" w:rsidP="00D6157A">
            <w:pPr>
              <w:autoSpaceDE w:val="0"/>
              <w:autoSpaceDN w:val="0"/>
              <w:adjustRightInd w:val="0"/>
              <w:spacing w:before="120" w:after="120"/>
              <w:jc w:val="left"/>
              <w:rPr>
                <w:rFonts w:eastAsia="MyriadPro-Semibold"/>
                <w:b/>
                <w:sz w:val="18"/>
                <w:szCs w:val="18"/>
                <w:lang w:eastAsia="hu-HU"/>
              </w:rPr>
            </w:pPr>
            <w:r w:rsidRPr="00C6249D">
              <w:rPr>
                <w:rFonts w:eastAsia="MyriadPro-Light"/>
                <w:sz w:val="18"/>
                <w:szCs w:val="18"/>
                <w:lang w:eastAsia="hu-HU"/>
              </w:rPr>
              <w:t>További információk az elektronikus árlejtésről:</w:t>
            </w:r>
          </w:p>
        </w:tc>
      </w:tr>
      <w:tr w:rsidR="006360F1" w:rsidRPr="00A823E8" w14:paraId="2568795B" w14:textId="77777777" w:rsidTr="00D6157A">
        <w:tc>
          <w:tcPr>
            <w:tcW w:w="9778" w:type="dxa"/>
          </w:tcPr>
          <w:p w14:paraId="78D7C38B" w14:textId="77777777" w:rsidR="006360F1" w:rsidRPr="00A823E8" w:rsidRDefault="00AE1152" w:rsidP="00D6157A">
            <w:pPr>
              <w:autoSpaceDE w:val="0"/>
              <w:autoSpaceDN w:val="0"/>
              <w:adjustRightInd w:val="0"/>
              <w:spacing w:before="120" w:after="120"/>
              <w:jc w:val="left"/>
              <w:rPr>
                <w:rFonts w:eastAsia="MyriadPro-Light"/>
                <w:b/>
                <w:bCs/>
                <w:sz w:val="18"/>
                <w:szCs w:val="18"/>
                <w:lang w:eastAsia="hu-HU"/>
              </w:rPr>
            </w:pPr>
            <w:r w:rsidRPr="00A823E8">
              <w:rPr>
                <w:rFonts w:eastAsia="MyriadPro-Light"/>
                <w:b/>
                <w:bCs/>
                <w:sz w:val="18"/>
                <w:szCs w:val="18"/>
                <w:lang w:eastAsia="hu-HU"/>
              </w:rPr>
              <w:t>IV.1.8) A közbeszerzési megállapodásra (GPA) vonatkozó információk</w:t>
            </w:r>
          </w:p>
          <w:p w14:paraId="0875AC87" w14:textId="77777777" w:rsidR="00AE1152" w:rsidRPr="00A823E8" w:rsidRDefault="00AE1152" w:rsidP="00AE1152">
            <w:pPr>
              <w:spacing w:before="120" w:after="120"/>
              <w:rPr>
                <w:rFonts w:eastAsia="MyriadPro-Semibold"/>
                <w:sz w:val="18"/>
                <w:szCs w:val="18"/>
                <w:lang w:eastAsia="hu-HU"/>
              </w:rPr>
            </w:pPr>
            <w:r w:rsidRPr="00A823E8">
              <w:rPr>
                <w:rFonts w:eastAsia="MyriadPro-Semibold"/>
                <w:sz w:val="18"/>
                <w:szCs w:val="18"/>
                <w:lang w:eastAsia="hu-HU"/>
              </w:rPr>
              <w:t xml:space="preserve">A szerződés a közbeszerzési megállapodás (GPA) hatálya alá tartozik </w:t>
            </w:r>
            <w:r w:rsidR="006613BC" w:rsidRPr="00A823E8">
              <w:rPr>
                <w:rFonts w:eastAsia="HiraKakuPro-W3"/>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Pr="00A823E8">
              <w:rPr>
                <w:rFonts w:eastAsia="HiraKakuPro-W3"/>
                <w:sz w:val="18"/>
                <w:szCs w:val="18"/>
                <w:lang w:eastAsia="hu-HU"/>
              </w:rPr>
              <w:t xml:space="preserve">◯ </w:t>
            </w:r>
            <w:r w:rsidRPr="00A823E8">
              <w:rPr>
                <w:rFonts w:eastAsia="MyriadPro-Semibold"/>
                <w:sz w:val="18"/>
                <w:szCs w:val="18"/>
                <w:lang w:eastAsia="hu-HU"/>
              </w:rPr>
              <w:t>nem</w:t>
            </w:r>
          </w:p>
        </w:tc>
      </w:tr>
    </w:tbl>
    <w:p w14:paraId="34046862" w14:textId="77777777" w:rsidR="00E8260C" w:rsidRPr="00A823E8" w:rsidRDefault="00E8260C" w:rsidP="00E8260C">
      <w:pPr>
        <w:spacing w:before="120" w:after="120"/>
        <w:rPr>
          <w:rFonts w:eastAsia="MyriadPro-Semibold"/>
          <w:sz w:val="22"/>
          <w:szCs w:val="22"/>
          <w:lang w:eastAsia="hu-HU"/>
        </w:rPr>
      </w:pPr>
    </w:p>
    <w:p w14:paraId="282546A7" w14:textId="77777777" w:rsidR="006360F1" w:rsidRPr="00A823E8" w:rsidRDefault="006360F1" w:rsidP="006360F1">
      <w:pPr>
        <w:spacing w:before="120" w:after="120"/>
        <w:rPr>
          <w:rFonts w:eastAsia="MyriadPro-Semibold"/>
          <w:b/>
          <w:sz w:val="22"/>
          <w:szCs w:val="22"/>
          <w:lang w:eastAsia="hu-HU"/>
        </w:rPr>
      </w:pPr>
      <w:r w:rsidRPr="00A823E8">
        <w:rPr>
          <w:rFonts w:eastAsia="MyriadPro-Semibold"/>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2F81" w:rsidRPr="00A823E8" w14:paraId="2EB71DD1" w14:textId="77777777" w:rsidTr="00D6157A">
        <w:tc>
          <w:tcPr>
            <w:tcW w:w="9778" w:type="dxa"/>
          </w:tcPr>
          <w:p w14:paraId="39144059" w14:textId="77777777" w:rsidR="00162F81" w:rsidRPr="00A823E8" w:rsidRDefault="00162F81" w:rsidP="00E57BA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IV.2.1) Az adott eljárásra vonatkozó korábbi közzététel </w:t>
            </w:r>
            <w:r w:rsidR="00E57BA6" w:rsidRPr="00A823E8">
              <w:rPr>
                <w:rFonts w:eastAsia="MyriadPro-Semibold"/>
                <w:b/>
                <w:sz w:val="18"/>
                <w:szCs w:val="18"/>
                <w:vertAlign w:val="superscript"/>
                <w:lang w:eastAsia="hu-HU"/>
              </w:rPr>
              <w:t>2</w:t>
            </w:r>
          </w:p>
          <w:p w14:paraId="58F55B57" w14:textId="77777777" w:rsidR="00162F81" w:rsidRPr="00A823E8" w:rsidRDefault="00162F81" w:rsidP="00E57BA6">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A hirdetmény száma a Hivatalos Lapban: </w:t>
            </w:r>
            <w:proofErr w:type="gramStart"/>
            <w:r w:rsidRPr="00A823E8">
              <w:rPr>
                <w:rFonts w:eastAsia="MyriadPro-Semibold"/>
                <w:sz w:val="18"/>
                <w:szCs w:val="18"/>
                <w:lang w:eastAsia="hu-HU"/>
              </w:rPr>
              <w:t>[ ]</w:t>
            </w:r>
            <w:proofErr w:type="gramEnd"/>
            <w:r w:rsidRPr="00A823E8">
              <w:rPr>
                <w:rFonts w:eastAsia="MyriadPro-Semibold"/>
                <w:sz w:val="18"/>
                <w:szCs w:val="18"/>
                <w:lang w:eastAsia="hu-HU"/>
              </w:rPr>
              <w:t>[ ][ ][ ]/S [ ][ ][ ]-[ ][ ][ ][ ][ ][ ][ ]</w:t>
            </w:r>
          </w:p>
          <w:p w14:paraId="57BDFD9C" w14:textId="77777777" w:rsidR="00162F81" w:rsidRPr="00A823E8" w:rsidRDefault="009524A4" w:rsidP="00E57BA6">
            <w:pPr>
              <w:spacing w:before="120" w:after="120"/>
              <w:rPr>
                <w:rStyle w:val="Szvegtrzs1"/>
                <w:rFonts w:ascii="Times New Roman" w:hAnsi="Times New Roman" w:cs="Times New Roman"/>
                <w:b/>
                <w:i/>
                <w:sz w:val="18"/>
                <w:szCs w:val="18"/>
                <w:lang w:eastAsia="hu-HU"/>
              </w:rPr>
            </w:pPr>
            <w:r w:rsidRPr="00A823E8">
              <w:rPr>
                <w:rFonts w:eastAsia="MyriadPro-Semibold"/>
                <w:i/>
                <w:sz w:val="18"/>
                <w:szCs w:val="18"/>
                <w:lang w:eastAsia="hu-HU"/>
              </w:rPr>
              <w:t>(Az alábbiak közül: Előzetes tájékoztató; Felhasználói oldalon közzétett hirdetmény)</w:t>
            </w:r>
          </w:p>
        </w:tc>
      </w:tr>
      <w:tr w:rsidR="006360F1" w:rsidRPr="00A823E8" w14:paraId="41D075C0" w14:textId="77777777" w:rsidTr="00D6157A">
        <w:tc>
          <w:tcPr>
            <w:tcW w:w="9778" w:type="dxa"/>
          </w:tcPr>
          <w:p w14:paraId="41FFB417"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IV.2.</w:t>
            </w:r>
            <w:r w:rsidR="00AE1152" w:rsidRPr="00A823E8">
              <w:rPr>
                <w:rFonts w:eastAsia="MyriadPro-Semibold"/>
                <w:b/>
                <w:sz w:val="18"/>
                <w:szCs w:val="18"/>
                <w:lang w:eastAsia="hu-HU"/>
              </w:rPr>
              <w:t>2</w:t>
            </w:r>
            <w:r w:rsidRPr="00A823E8">
              <w:rPr>
                <w:rFonts w:eastAsia="MyriadPro-Semibold"/>
                <w:b/>
                <w:sz w:val="18"/>
                <w:szCs w:val="18"/>
                <w:lang w:eastAsia="hu-HU"/>
              </w:rPr>
              <w:t xml:space="preserve">) </w:t>
            </w:r>
            <w:r w:rsidR="009524A4" w:rsidRPr="00A823E8">
              <w:rPr>
                <w:rFonts w:eastAsia="MyriadPro-Semibold"/>
                <w:b/>
                <w:sz w:val="18"/>
                <w:szCs w:val="18"/>
                <w:lang w:eastAsia="hu-HU"/>
              </w:rPr>
              <w:t>Ajánlatok vagy részvételi kérelmek benyújtásának határideje</w:t>
            </w:r>
          </w:p>
          <w:p w14:paraId="09ACB60B" w14:textId="081F7D20" w:rsidR="006360F1" w:rsidRPr="00A823E8" w:rsidRDefault="006360F1" w:rsidP="006613BC">
            <w:pPr>
              <w:spacing w:before="120" w:after="120"/>
              <w:rPr>
                <w:rFonts w:eastAsia="MyriadPro-Semibold"/>
                <w:sz w:val="18"/>
                <w:szCs w:val="18"/>
                <w:lang w:eastAsia="hu-HU"/>
              </w:rPr>
            </w:pPr>
            <w:r w:rsidRPr="00A823E8">
              <w:rPr>
                <w:rFonts w:eastAsia="MyriadPro-Semibold"/>
                <w:sz w:val="18"/>
                <w:szCs w:val="18"/>
                <w:lang w:eastAsia="hu-HU"/>
              </w:rPr>
              <w:t xml:space="preserve">Dátum: </w:t>
            </w:r>
            <w:r w:rsidR="00967184" w:rsidRPr="00A823E8">
              <w:rPr>
                <w:rFonts w:eastAsia="MyriadPro-Semibold"/>
                <w:i/>
                <w:sz w:val="18"/>
                <w:szCs w:val="18"/>
                <w:lang w:eastAsia="hu-HU"/>
              </w:rPr>
              <w:t>(</w:t>
            </w:r>
            <w:r w:rsidR="00AE1152" w:rsidRPr="00A823E8">
              <w:rPr>
                <w:rFonts w:eastAsia="MyriadPro-Semibold"/>
                <w:i/>
                <w:sz w:val="18"/>
                <w:szCs w:val="18"/>
                <w:lang w:eastAsia="hu-HU"/>
              </w:rPr>
              <w:t>)</w:t>
            </w:r>
            <w:r w:rsidRPr="00A823E8">
              <w:rPr>
                <w:rFonts w:eastAsia="MyriadPro-Semibold"/>
                <w:sz w:val="18"/>
                <w:szCs w:val="18"/>
                <w:lang w:eastAsia="hu-HU"/>
              </w:rPr>
              <w:t xml:space="preserve"> Helyi idő: </w:t>
            </w:r>
            <w:r w:rsidR="006613BC" w:rsidRPr="00A823E8">
              <w:rPr>
                <w:rFonts w:eastAsia="MyriadPro-Semibold"/>
                <w:i/>
                <w:sz w:val="18"/>
                <w:szCs w:val="18"/>
                <w:lang w:eastAsia="hu-HU"/>
              </w:rPr>
              <w:t>(1</w:t>
            </w:r>
            <w:r w:rsidR="00B1522A">
              <w:rPr>
                <w:rFonts w:eastAsia="MyriadPro-Semibold"/>
                <w:i/>
                <w:sz w:val="18"/>
                <w:szCs w:val="18"/>
                <w:lang w:eastAsia="hu-HU"/>
              </w:rPr>
              <w:t>2</w:t>
            </w:r>
            <w:r w:rsidRPr="00A823E8">
              <w:rPr>
                <w:rFonts w:eastAsia="MyriadPro-Semibold"/>
                <w:i/>
                <w:sz w:val="18"/>
                <w:szCs w:val="18"/>
                <w:lang w:eastAsia="hu-HU"/>
              </w:rPr>
              <w:t>:</w:t>
            </w:r>
            <w:r w:rsidR="006613BC" w:rsidRPr="00A823E8">
              <w:rPr>
                <w:rFonts w:eastAsia="MyriadPro-Semibold"/>
                <w:i/>
                <w:sz w:val="18"/>
                <w:szCs w:val="18"/>
                <w:lang w:eastAsia="hu-HU"/>
              </w:rPr>
              <w:t>00</w:t>
            </w:r>
            <w:r w:rsidRPr="00A823E8">
              <w:rPr>
                <w:rFonts w:eastAsia="MyriadPro-Semibold"/>
                <w:i/>
                <w:sz w:val="18"/>
                <w:szCs w:val="18"/>
                <w:lang w:eastAsia="hu-HU"/>
              </w:rPr>
              <w:t>)</w:t>
            </w:r>
          </w:p>
        </w:tc>
      </w:tr>
      <w:tr w:rsidR="009524A4" w:rsidRPr="00A823E8" w14:paraId="5575E473" w14:textId="77777777" w:rsidTr="00D6157A">
        <w:tc>
          <w:tcPr>
            <w:tcW w:w="9778" w:type="dxa"/>
          </w:tcPr>
          <w:p w14:paraId="7542119A" w14:textId="77777777" w:rsidR="009524A4" w:rsidRPr="00A823E8" w:rsidRDefault="009524A4" w:rsidP="00AE1152">
            <w:pPr>
              <w:autoSpaceDE w:val="0"/>
              <w:autoSpaceDN w:val="0"/>
              <w:adjustRightInd w:val="0"/>
              <w:spacing w:before="120" w:after="120"/>
              <w:jc w:val="left"/>
              <w:rPr>
                <w:rFonts w:eastAsia="MyriadPro-Semibold"/>
                <w:b/>
                <w:sz w:val="18"/>
                <w:szCs w:val="18"/>
                <w:vertAlign w:val="superscript"/>
                <w:lang w:eastAsia="hu-HU"/>
              </w:rPr>
            </w:pPr>
            <w:r w:rsidRPr="00A823E8">
              <w:rPr>
                <w:rFonts w:eastAsia="MyriadPro-Semibold"/>
                <w:b/>
                <w:sz w:val="18"/>
                <w:szCs w:val="18"/>
                <w:lang w:eastAsia="hu-HU"/>
              </w:rPr>
              <w:t xml:space="preserve">IV.2.3) Az ajánlattételi vagy részvételi felhívás kiválasztott jelentkezők részére történő megküldésének becsült dátuma </w:t>
            </w:r>
            <w:r w:rsidRPr="00A823E8">
              <w:rPr>
                <w:rFonts w:eastAsia="MyriadPro-Semibold"/>
                <w:b/>
                <w:sz w:val="18"/>
                <w:szCs w:val="18"/>
                <w:vertAlign w:val="superscript"/>
                <w:lang w:eastAsia="hu-HU"/>
              </w:rPr>
              <w:t>4</w:t>
            </w:r>
          </w:p>
          <w:p w14:paraId="02AA2C66" w14:textId="5E3E467C" w:rsidR="009524A4" w:rsidRPr="00A823E8" w:rsidRDefault="009524A4" w:rsidP="006613BC">
            <w:pPr>
              <w:autoSpaceDE w:val="0"/>
              <w:autoSpaceDN w:val="0"/>
              <w:adjustRightInd w:val="0"/>
              <w:spacing w:before="120" w:after="120"/>
              <w:jc w:val="left"/>
              <w:rPr>
                <w:rFonts w:eastAsia="MyriadPro-Semibold"/>
                <w:b/>
                <w:sz w:val="18"/>
                <w:szCs w:val="18"/>
                <w:lang w:eastAsia="hu-HU"/>
              </w:rPr>
            </w:pPr>
            <w:r w:rsidRPr="00A823E8">
              <w:rPr>
                <w:rFonts w:eastAsia="MyriadPro-Semibold"/>
                <w:sz w:val="18"/>
                <w:szCs w:val="18"/>
                <w:lang w:eastAsia="hu-HU"/>
              </w:rPr>
              <w:t xml:space="preserve">Dátum: </w:t>
            </w:r>
            <w:r w:rsidR="006613BC" w:rsidRPr="00A823E8">
              <w:rPr>
                <w:rFonts w:eastAsia="MyriadPro-Semibold"/>
                <w:i/>
                <w:sz w:val="18"/>
                <w:szCs w:val="18"/>
                <w:lang w:eastAsia="hu-HU"/>
              </w:rPr>
              <w:t>(nn/hh/</w:t>
            </w:r>
            <w:r w:rsidR="006B4A1C" w:rsidRPr="00A823E8">
              <w:rPr>
                <w:rFonts w:eastAsia="MyriadPro-Semibold"/>
                <w:i/>
                <w:sz w:val="18"/>
                <w:szCs w:val="18"/>
                <w:lang w:eastAsia="hu-HU"/>
              </w:rPr>
              <w:t>éééé</w:t>
            </w:r>
            <w:r w:rsidRPr="00A823E8">
              <w:rPr>
                <w:rFonts w:eastAsia="MyriadPro-Semibold"/>
                <w:i/>
                <w:sz w:val="18"/>
                <w:szCs w:val="18"/>
                <w:lang w:eastAsia="hu-HU"/>
              </w:rPr>
              <w:t>)</w:t>
            </w:r>
          </w:p>
        </w:tc>
      </w:tr>
      <w:tr w:rsidR="006360F1" w:rsidRPr="00A823E8" w14:paraId="2BB253F6" w14:textId="77777777" w:rsidTr="00D6157A">
        <w:tc>
          <w:tcPr>
            <w:tcW w:w="9778" w:type="dxa"/>
          </w:tcPr>
          <w:p w14:paraId="26C9EDBE" w14:textId="1622F936" w:rsidR="006360F1" w:rsidRPr="00A823E8" w:rsidRDefault="006360F1" w:rsidP="00AE1152">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IV.2.</w:t>
            </w:r>
            <w:r w:rsidR="00AE1152" w:rsidRPr="00A823E8">
              <w:rPr>
                <w:rFonts w:eastAsia="MyriadPro-Semibold"/>
                <w:b/>
                <w:sz w:val="18"/>
                <w:szCs w:val="18"/>
                <w:lang w:eastAsia="hu-HU"/>
              </w:rPr>
              <w:t>4</w:t>
            </w:r>
            <w:r w:rsidRPr="00A823E8">
              <w:rPr>
                <w:rFonts w:eastAsia="MyriadPro-Semibold"/>
                <w:b/>
                <w:sz w:val="18"/>
                <w:szCs w:val="18"/>
                <w:lang w:eastAsia="hu-HU"/>
              </w:rPr>
              <w:t xml:space="preserve">) </w:t>
            </w:r>
            <w:r w:rsidR="00AE1152" w:rsidRPr="00A823E8">
              <w:rPr>
                <w:rFonts w:eastAsia="MyriadPro-Semibold"/>
                <w:b/>
                <w:bCs/>
                <w:sz w:val="18"/>
                <w:szCs w:val="18"/>
                <w:lang w:eastAsia="hu-HU"/>
              </w:rPr>
              <w:t>Azok a nyelvek, amelyeken az ajánlatok vagy részvételi jelentkezések benyújthatók:</w:t>
            </w:r>
            <w:r w:rsidRPr="00A823E8">
              <w:rPr>
                <w:rFonts w:eastAsia="MyriadPro-Semibold"/>
                <w:b/>
                <w:sz w:val="18"/>
                <w:szCs w:val="18"/>
                <w:lang w:eastAsia="hu-HU"/>
              </w:rPr>
              <w:t xml:space="preserve"> </w:t>
            </w:r>
            <w:r w:rsidR="006613BC" w:rsidRPr="00A823E8">
              <w:rPr>
                <w:rFonts w:eastAsia="MyriadPro-Semibold"/>
                <w:sz w:val="18"/>
                <w:szCs w:val="18"/>
                <w:lang w:eastAsia="hu-HU"/>
              </w:rPr>
              <w:t>[HU</w:t>
            </w:r>
            <w:r w:rsidRPr="00A823E8">
              <w:rPr>
                <w:rFonts w:eastAsia="MyriadPro-Semibold"/>
                <w:sz w:val="18"/>
                <w:szCs w:val="18"/>
                <w:lang w:eastAsia="hu-HU"/>
              </w:rPr>
              <w:t xml:space="preserve">] </w:t>
            </w:r>
            <w:r w:rsidRPr="00A823E8">
              <w:rPr>
                <w:rFonts w:eastAsia="MyriadPro-Semibold"/>
                <w:b/>
                <w:sz w:val="18"/>
                <w:szCs w:val="18"/>
                <w:vertAlign w:val="superscript"/>
                <w:lang w:eastAsia="hu-HU"/>
              </w:rPr>
              <w:t>1</w:t>
            </w:r>
          </w:p>
        </w:tc>
      </w:tr>
      <w:tr w:rsidR="006360F1" w:rsidRPr="00A823E8" w14:paraId="761DAA27" w14:textId="77777777" w:rsidTr="00D6157A">
        <w:tc>
          <w:tcPr>
            <w:tcW w:w="9778" w:type="dxa"/>
          </w:tcPr>
          <w:p w14:paraId="734BD836" w14:textId="77777777" w:rsidR="006360F1" w:rsidRPr="00A823E8" w:rsidRDefault="00FA2E1F" w:rsidP="00AE1152">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IV.2.6) Az ajánlati kötöttség minimális időtartama</w:t>
            </w:r>
          </w:p>
          <w:p w14:paraId="3FB27346" w14:textId="77777777" w:rsidR="00FA2E1F" w:rsidRPr="00A823E8" w:rsidRDefault="00FA2E1F" w:rsidP="00AE1152">
            <w:pPr>
              <w:autoSpaceDE w:val="0"/>
              <w:autoSpaceDN w:val="0"/>
              <w:adjustRightInd w:val="0"/>
              <w:spacing w:before="120" w:after="120"/>
              <w:jc w:val="left"/>
              <w:rPr>
                <w:rFonts w:eastAsia="MyriadPro-Semibold"/>
                <w:i/>
                <w:sz w:val="18"/>
                <w:szCs w:val="18"/>
                <w:lang w:eastAsia="hu-HU"/>
              </w:rPr>
            </w:pPr>
            <w:r w:rsidRPr="00A823E8">
              <w:rPr>
                <w:rFonts w:eastAsia="MyriadPro-Semibold"/>
                <w:sz w:val="18"/>
                <w:szCs w:val="18"/>
                <w:lang w:eastAsia="hu-HU"/>
              </w:rPr>
              <w:t>Az ajánlati kötöttség végső dátuma:</w:t>
            </w:r>
            <w:r w:rsidRPr="00A823E8">
              <w:rPr>
                <w:rStyle w:val="Szvegtrzs1"/>
              </w:rPr>
              <w:t xml:space="preserve"> </w:t>
            </w:r>
            <w:r w:rsidRPr="00A823E8">
              <w:rPr>
                <w:rFonts w:eastAsia="MyriadPro-Semibold"/>
                <w:i/>
                <w:sz w:val="18"/>
                <w:szCs w:val="18"/>
                <w:lang w:eastAsia="hu-HU"/>
              </w:rPr>
              <w:t>(nn/hh/éééé)</w:t>
            </w:r>
          </w:p>
          <w:p w14:paraId="3BFD0E62" w14:textId="6B9B86E0" w:rsidR="00FA2E1F" w:rsidRPr="00A823E8" w:rsidRDefault="00FA2E1F" w:rsidP="00FA2E1F">
            <w:pPr>
              <w:autoSpaceDE w:val="0"/>
              <w:autoSpaceDN w:val="0"/>
              <w:adjustRightInd w:val="0"/>
              <w:spacing w:before="120" w:after="120"/>
              <w:jc w:val="left"/>
              <w:rPr>
                <w:rFonts w:eastAsia="MyriadPro-Semibold"/>
                <w:b/>
                <w:sz w:val="18"/>
                <w:szCs w:val="18"/>
                <w:lang w:eastAsia="hu-HU"/>
              </w:rPr>
            </w:pPr>
            <w:r w:rsidRPr="00A823E8">
              <w:rPr>
                <w:rFonts w:eastAsia="MyriadPro-Semibold"/>
                <w:i/>
                <w:iCs/>
                <w:sz w:val="18"/>
                <w:szCs w:val="18"/>
                <w:lang w:eastAsia="hu-HU"/>
              </w:rPr>
              <w:lastRenderedPageBreak/>
              <w:t>vagy</w:t>
            </w:r>
            <w:r w:rsidRPr="00A823E8">
              <w:rPr>
                <w:rFonts w:eastAsia="MyriadPro-Semibold"/>
                <w:b/>
                <w:bCs/>
                <w:sz w:val="18"/>
                <w:szCs w:val="18"/>
                <w:lang w:eastAsia="hu-HU"/>
              </w:rPr>
              <w:t xml:space="preserve"> </w:t>
            </w:r>
            <w:r w:rsidR="00E73607" w:rsidRPr="00A823E8">
              <w:rPr>
                <w:rFonts w:eastAsia="MyriadPro-Semibold"/>
                <w:sz w:val="18"/>
                <w:szCs w:val="18"/>
                <w:lang w:eastAsia="hu-HU"/>
              </w:rPr>
              <w:t>Az időtartam hónapban: [</w:t>
            </w:r>
            <w:r w:rsidR="00B1522A">
              <w:rPr>
                <w:rFonts w:eastAsia="MyriadPro-Semibold"/>
                <w:sz w:val="18"/>
                <w:szCs w:val="18"/>
                <w:lang w:eastAsia="hu-HU"/>
              </w:rPr>
              <w:t>2</w:t>
            </w:r>
            <w:r w:rsidRPr="00A823E8">
              <w:rPr>
                <w:rFonts w:eastAsia="MyriadPro-Semibold"/>
                <w:sz w:val="18"/>
                <w:szCs w:val="18"/>
                <w:lang w:eastAsia="hu-HU"/>
              </w:rPr>
              <w:t>] (az ajánlattételi határidő lejártától számítva)</w:t>
            </w:r>
          </w:p>
        </w:tc>
      </w:tr>
      <w:tr w:rsidR="00FA2E1F" w:rsidRPr="00A823E8" w14:paraId="5A6B887A" w14:textId="77777777" w:rsidTr="00D6157A">
        <w:tc>
          <w:tcPr>
            <w:tcW w:w="9778" w:type="dxa"/>
          </w:tcPr>
          <w:p w14:paraId="6B15913A" w14:textId="77777777" w:rsidR="00FA2E1F" w:rsidRPr="00A823E8" w:rsidRDefault="00FA2E1F" w:rsidP="00AE1152">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IV.2.7) Az ajánlatok felbontásának feltételei</w:t>
            </w:r>
          </w:p>
          <w:p w14:paraId="1E317796" w14:textId="2FF0FC0E" w:rsidR="00FA2E1F" w:rsidRDefault="00FA2E1F" w:rsidP="0038063B">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Dátum: </w:t>
            </w:r>
            <w:r w:rsidR="006613BC" w:rsidRPr="00A823E8">
              <w:rPr>
                <w:rFonts w:eastAsia="MyriadPro-Semibold"/>
                <w:i/>
                <w:sz w:val="18"/>
                <w:szCs w:val="18"/>
                <w:lang w:eastAsia="hu-HU"/>
              </w:rPr>
              <w:t>(</w:t>
            </w:r>
            <w:r w:rsidR="00B1522A">
              <w:rPr>
                <w:rFonts w:eastAsia="MyriadPro-Semibold"/>
                <w:i/>
                <w:sz w:val="18"/>
                <w:szCs w:val="18"/>
                <w:lang w:eastAsia="hu-HU"/>
              </w:rPr>
              <w:t>......</w:t>
            </w:r>
            <w:r w:rsidRPr="00A823E8">
              <w:rPr>
                <w:rFonts w:eastAsia="MyriadPro-Semibold"/>
                <w:i/>
                <w:sz w:val="18"/>
                <w:szCs w:val="18"/>
                <w:lang w:eastAsia="hu-HU"/>
              </w:rPr>
              <w:t>)</w:t>
            </w:r>
            <w:r w:rsidRPr="00A823E8">
              <w:rPr>
                <w:rFonts w:eastAsia="MyriadPro-Semibold"/>
                <w:sz w:val="18"/>
                <w:szCs w:val="18"/>
                <w:lang w:eastAsia="hu-HU"/>
              </w:rPr>
              <w:t xml:space="preserve"> Helyi idő: </w:t>
            </w:r>
            <w:r w:rsidR="006613BC" w:rsidRPr="00A823E8">
              <w:rPr>
                <w:rFonts w:eastAsia="MyriadPro-Semibold"/>
                <w:i/>
                <w:sz w:val="18"/>
                <w:szCs w:val="18"/>
                <w:lang w:eastAsia="hu-HU"/>
              </w:rPr>
              <w:t>(1</w:t>
            </w:r>
            <w:r w:rsidR="00B1522A">
              <w:rPr>
                <w:rFonts w:eastAsia="MyriadPro-Semibold"/>
                <w:i/>
                <w:sz w:val="18"/>
                <w:szCs w:val="18"/>
                <w:lang w:eastAsia="hu-HU"/>
              </w:rPr>
              <w:t>4</w:t>
            </w:r>
            <w:r w:rsidR="006613BC" w:rsidRPr="00A823E8">
              <w:rPr>
                <w:rFonts w:eastAsia="MyriadPro-Semibold"/>
                <w:i/>
                <w:sz w:val="18"/>
                <w:szCs w:val="18"/>
                <w:lang w:eastAsia="hu-HU"/>
              </w:rPr>
              <w:t>:00</w:t>
            </w:r>
            <w:r w:rsidRPr="00A823E8">
              <w:rPr>
                <w:rFonts w:eastAsia="MyriadPro-Semibold"/>
                <w:i/>
                <w:sz w:val="18"/>
                <w:szCs w:val="18"/>
                <w:lang w:eastAsia="hu-HU"/>
              </w:rPr>
              <w:t>)</w:t>
            </w:r>
            <w:r w:rsidR="00967184" w:rsidRPr="00A823E8">
              <w:rPr>
                <w:rFonts w:eastAsia="MyriadPro-Semibold"/>
                <w:sz w:val="18"/>
                <w:szCs w:val="18"/>
                <w:lang w:eastAsia="hu-HU"/>
              </w:rPr>
              <w:t xml:space="preserve"> </w:t>
            </w:r>
            <w:r w:rsidR="00703A82" w:rsidRPr="00A823E8">
              <w:rPr>
                <w:rFonts w:eastAsia="MyriadPro-Semibold"/>
                <w:sz w:val="18"/>
                <w:szCs w:val="18"/>
                <w:lang w:eastAsia="hu-HU"/>
              </w:rPr>
              <w:t>Hely:</w:t>
            </w:r>
            <w:r w:rsidR="007103AF" w:rsidRPr="00A823E8">
              <w:rPr>
                <w:rFonts w:eastAsia="MyriadPro-Semibold"/>
                <w:sz w:val="18"/>
                <w:szCs w:val="18"/>
                <w:lang w:eastAsia="hu-HU"/>
              </w:rPr>
              <w:t xml:space="preserve"> </w:t>
            </w:r>
            <w:r w:rsidR="0038063B">
              <w:rPr>
                <w:rFonts w:eastAsia="MyriadPro-Semibold"/>
                <w:sz w:val="18"/>
                <w:szCs w:val="18"/>
                <w:lang w:eastAsia="hu-HU"/>
              </w:rPr>
              <w:t xml:space="preserve">A bontás elektronikusan történik: </w:t>
            </w:r>
            <w:r w:rsidR="0038063B" w:rsidRPr="00E8105D">
              <w:rPr>
                <w:rFonts w:eastAsia="MyriadPro-LightIt"/>
                <w:i/>
                <w:iCs/>
                <w:sz w:val="18"/>
                <w:szCs w:val="18"/>
                <w:lang w:eastAsia="hu-HU"/>
              </w:rPr>
              <w:t>https://ekr.gov.hu/</w:t>
            </w:r>
            <w:r w:rsidR="0038063B" w:rsidRPr="007F3CF9">
              <w:rPr>
                <w:rFonts w:eastAsia="MyriadPro-Semibold"/>
                <w:sz w:val="18"/>
                <w:szCs w:val="18"/>
                <w:lang w:eastAsia="hu-HU"/>
              </w:rPr>
              <w:t xml:space="preserve"> </w:t>
            </w:r>
          </w:p>
          <w:p w14:paraId="57184DBF" w14:textId="7A61D375" w:rsidR="0038063B" w:rsidRPr="00A823E8" w:rsidRDefault="00C535A5" w:rsidP="0038063B">
            <w:pPr>
              <w:autoSpaceDE w:val="0"/>
              <w:autoSpaceDN w:val="0"/>
              <w:adjustRightInd w:val="0"/>
              <w:spacing w:before="120" w:after="120"/>
              <w:jc w:val="left"/>
              <w:rPr>
                <w:rFonts w:eastAsia="MyriadPro-Semibold"/>
                <w:b/>
                <w:sz w:val="18"/>
                <w:szCs w:val="18"/>
                <w:lang w:eastAsia="hu-HU"/>
              </w:rPr>
            </w:pPr>
            <w:r>
              <w:rPr>
                <w:rFonts w:eastAsia="MyriadPro-Semibold"/>
                <w:sz w:val="18"/>
                <w:szCs w:val="18"/>
                <w:lang w:eastAsia="hu-HU"/>
              </w:rPr>
              <w:t>Ajánlatkérő az ajánlatok felbontása során a Kbt. 68. § (1)-(2), (4) valamint (6) bekezdésében foglaltakat, valamint a 424/2017. (XII. 19.) Korm.rendelet 15. §-t alkalmazza.</w:t>
            </w:r>
          </w:p>
        </w:tc>
      </w:tr>
    </w:tbl>
    <w:p w14:paraId="59508B2C" w14:textId="01F7F8EB" w:rsidR="005468DE" w:rsidRPr="00A823E8" w:rsidRDefault="005468DE" w:rsidP="00E8260C">
      <w:pPr>
        <w:spacing w:before="120" w:after="120"/>
        <w:rPr>
          <w:rFonts w:eastAsia="MyriadPro-Semibold"/>
          <w:sz w:val="22"/>
          <w:szCs w:val="22"/>
          <w:lang w:eastAsia="hu-HU"/>
        </w:rPr>
      </w:pPr>
    </w:p>
    <w:p w14:paraId="727CE7F0" w14:textId="77777777" w:rsidR="006360F1" w:rsidRPr="00A823E8" w:rsidRDefault="006360F1" w:rsidP="006360F1">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VI. szakasz: Kiegészítő információk</w:t>
      </w:r>
    </w:p>
    <w:p w14:paraId="3CDAD2F5" w14:textId="77777777" w:rsidR="00E8260C" w:rsidRPr="00A823E8" w:rsidRDefault="00E8260C" w:rsidP="00E8260C">
      <w:pPr>
        <w:spacing w:before="120" w:after="120"/>
        <w:rPr>
          <w:rFonts w:eastAsia="MyriadPro-Semibold"/>
          <w:sz w:val="22"/>
          <w:szCs w:val="22"/>
          <w:lang w:eastAsia="hu-HU"/>
        </w:rPr>
      </w:pPr>
    </w:p>
    <w:p w14:paraId="31DBC2B8" w14:textId="77777777" w:rsidR="00FA2E1F" w:rsidRPr="00A823E8" w:rsidRDefault="00FA2E1F" w:rsidP="00FA2E1F">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VI.1) A közbeszerzés ismétlődő jellegére vonatkozó információk</w:t>
      </w:r>
    </w:p>
    <w:tbl>
      <w:tblPr>
        <w:tblStyle w:val="Rcsostblzat"/>
        <w:tblW w:w="0" w:type="auto"/>
        <w:tblLook w:val="04A0" w:firstRow="1" w:lastRow="0" w:firstColumn="1" w:lastColumn="0" w:noHBand="0" w:noVBand="1"/>
      </w:tblPr>
      <w:tblGrid>
        <w:gridCol w:w="9628"/>
      </w:tblGrid>
      <w:tr w:rsidR="00FA2E1F" w:rsidRPr="00A823E8" w14:paraId="6C7C6087" w14:textId="77777777" w:rsidTr="00FA2E1F">
        <w:tc>
          <w:tcPr>
            <w:tcW w:w="9778" w:type="dxa"/>
          </w:tcPr>
          <w:p w14:paraId="56C9CBC8" w14:textId="77777777" w:rsidR="00FA2E1F" w:rsidRPr="00A823E8" w:rsidRDefault="00FA2E1F" w:rsidP="00FA2E1F">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A közbeszerzés ismétlődő jellegű </w:t>
            </w:r>
            <w:r w:rsidRPr="00A823E8">
              <w:rPr>
                <w:rFonts w:eastAsia="MyriadPro-Semibold" w:hint="eastAsia"/>
                <w:sz w:val="18"/>
                <w:szCs w:val="18"/>
                <w:lang w:eastAsia="hu-HU"/>
              </w:rPr>
              <w:t>◯</w:t>
            </w:r>
            <w:r w:rsidRPr="00A823E8">
              <w:rPr>
                <w:rFonts w:eastAsia="MyriadPro-Semibold"/>
                <w:sz w:val="18"/>
                <w:szCs w:val="18"/>
                <w:lang w:eastAsia="hu-HU"/>
              </w:rPr>
              <w:t xml:space="preserve"> igen </w:t>
            </w:r>
            <w:r w:rsidR="006613BC" w:rsidRPr="00A823E8">
              <w:rPr>
                <w:rFonts w:eastAsia="MyriadPro-Semibold"/>
                <w:sz w:val="18"/>
                <w:szCs w:val="18"/>
                <w:lang w:eastAsia="hu-HU"/>
              </w:rPr>
              <w:t>X</w:t>
            </w:r>
            <w:r w:rsidRPr="00A823E8">
              <w:rPr>
                <w:rFonts w:eastAsia="MyriadPro-Semibold"/>
                <w:sz w:val="18"/>
                <w:szCs w:val="18"/>
                <w:lang w:eastAsia="hu-HU"/>
              </w:rPr>
              <w:t xml:space="preserve"> nem</w:t>
            </w:r>
          </w:p>
          <w:p w14:paraId="169BA7AD" w14:textId="77777777" w:rsidR="00FA2E1F" w:rsidRPr="00A823E8" w:rsidRDefault="00FA2E1F" w:rsidP="00FA2E1F">
            <w:pPr>
              <w:autoSpaceDE w:val="0"/>
              <w:autoSpaceDN w:val="0"/>
              <w:adjustRightInd w:val="0"/>
              <w:spacing w:before="120" w:after="120"/>
              <w:jc w:val="left"/>
              <w:rPr>
                <w:rFonts w:eastAsia="MyriadPro-Semibold"/>
                <w:sz w:val="22"/>
                <w:szCs w:val="22"/>
                <w:lang w:eastAsia="hu-HU"/>
              </w:rPr>
            </w:pPr>
            <w:r w:rsidRPr="00A823E8">
              <w:rPr>
                <w:rFonts w:eastAsia="MyriadPro-Semibold"/>
                <w:sz w:val="18"/>
                <w:szCs w:val="18"/>
                <w:lang w:eastAsia="hu-HU"/>
              </w:rPr>
              <w:t xml:space="preserve">A további hirdetmények közzétételének tervezett ideje: </w:t>
            </w:r>
            <w:r w:rsidRPr="00A823E8">
              <w:rPr>
                <w:rFonts w:eastAsia="MyriadPro-Semibold"/>
                <w:b/>
                <w:sz w:val="18"/>
                <w:szCs w:val="18"/>
                <w:vertAlign w:val="superscript"/>
                <w:lang w:eastAsia="hu-HU"/>
              </w:rPr>
              <w:t>2</w:t>
            </w:r>
          </w:p>
        </w:tc>
      </w:tr>
    </w:tbl>
    <w:p w14:paraId="7A8FFC39" w14:textId="77777777" w:rsidR="00FA2E1F" w:rsidRPr="00A823E8" w:rsidRDefault="00FA2E1F" w:rsidP="00E8260C">
      <w:pPr>
        <w:spacing w:before="120" w:after="120"/>
        <w:rPr>
          <w:rFonts w:eastAsia="MyriadPro-Semibold"/>
          <w:sz w:val="22"/>
          <w:szCs w:val="22"/>
          <w:lang w:eastAsia="hu-HU"/>
        </w:rPr>
      </w:pPr>
    </w:p>
    <w:p w14:paraId="00CC072E" w14:textId="77777777" w:rsidR="006360F1" w:rsidRPr="00A823E8" w:rsidRDefault="006360F1" w:rsidP="006360F1">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w:t>
      </w:r>
      <w:r w:rsidR="00AE1152" w:rsidRPr="00A823E8">
        <w:rPr>
          <w:rFonts w:eastAsia="MyriadPro-Semibold"/>
          <w:b/>
          <w:sz w:val="22"/>
          <w:szCs w:val="22"/>
          <w:lang w:eastAsia="hu-HU"/>
        </w:rPr>
        <w:t>2</w:t>
      </w:r>
      <w:r w:rsidRPr="00A823E8">
        <w:rPr>
          <w:rFonts w:eastAsia="MyriadPro-Semibold"/>
          <w:b/>
          <w:sz w:val="22"/>
          <w:szCs w:val="22"/>
          <w:lang w:eastAsia="hu-HU"/>
        </w:rPr>
        <w:t>)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A823E8" w14:paraId="22DFA2D2" w14:textId="77777777" w:rsidTr="00D6157A">
        <w:tc>
          <w:tcPr>
            <w:tcW w:w="9778" w:type="dxa"/>
          </w:tcPr>
          <w:p w14:paraId="2E3C158D" w14:textId="0E9BADF7" w:rsidR="006360F1" w:rsidRPr="00C6249D" w:rsidRDefault="006B4A1C" w:rsidP="00D6157A">
            <w:pPr>
              <w:autoSpaceDE w:val="0"/>
              <w:autoSpaceDN w:val="0"/>
              <w:adjustRightInd w:val="0"/>
              <w:spacing w:before="120" w:after="120"/>
              <w:jc w:val="left"/>
              <w:rPr>
                <w:rFonts w:eastAsia="MyriadPro-Semibold"/>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Pr="00A823E8">
              <w:rPr>
                <w:rFonts w:eastAsia="MyriadPro-Light"/>
                <w:sz w:val="18"/>
                <w:szCs w:val="18"/>
                <w:lang w:eastAsia="hu-HU"/>
              </w:rPr>
              <w:instrText xml:space="preserve"> </w:instrText>
            </w:r>
            <w:bookmarkStart w:id="16" w:name="Check16"/>
            <w:r w:rsidRPr="00A823E8">
              <w:rPr>
                <w:rFonts w:eastAsia="MyriadPro-Light"/>
                <w:sz w:val="18"/>
                <w:szCs w:val="18"/>
                <w:lang w:eastAsia="hu-HU"/>
              </w:rPr>
              <w:instrText xml:space="preserve">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bookmarkEnd w:id="16"/>
            <w:r w:rsidR="006360F1" w:rsidRPr="00C6249D">
              <w:rPr>
                <w:rFonts w:eastAsia="MyriadPro-Light"/>
                <w:sz w:val="18"/>
                <w:szCs w:val="18"/>
                <w:lang w:eastAsia="hu-HU"/>
              </w:rPr>
              <w:t xml:space="preserve"> </w:t>
            </w:r>
            <w:r w:rsidR="006360F1" w:rsidRPr="00C6249D">
              <w:rPr>
                <w:rFonts w:eastAsia="MyriadPro-Semibold"/>
                <w:sz w:val="18"/>
                <w:szCs w:val="18"/>
                <w:lang w:eastAsia="hu-HU"/>
              </w:rPr>
              <w:t>A megrendelés elektronikus úton történik</w:t>
            </w:r>
          </w:p>
          <w:p w14:paraId="521391A6" w14:textId="4FCBA460" w:rsidR="006360F1" w:rsidRPr="00C6249D" w:rsidRDefault="00580A93" w:rsidP="00D6157A">
            <w:pPr>
              <w:autoSpaceDE w:val="0"/>
              <w:autoSpaceDN w:val="0"/>
              <w:adjustRightInd w:val="0"/>
              <w:spacing w:before="120" w:after="120"/>
              <w:jc w:val="left"/>
              <w:rPr>
                <w:rFonts w:eastAsia="MyriadPro-Semibold"/>
                <w:sz w:val="18"/>
                <w:szCs w:val="18"/>
                <w:lang w:eastAsia="hu-HU"/>
              </w:rPr>
            </w:pPr>
            <w:r>
              <w:rPr>
                <w:rFonts w:eastAsia="MyriadPro-Light"/>
                <w:sz w:val="18"/>
                <w:szCs w:val="18"/>
                <w:lang w:eastAsia="hu-HU"/>
              </w:rPr>
              <w:fldChar w:fldCharType="begin">
                <w:ffData>
                  <w:name w:val=""/>
                  <w:enabled/>
                  <w:calcOnExit w:val="0"/>
                  <w:checkBox>
                    <w:sizeAuto/>
                    <w:default w:val="1"/>
                  </w:checkBox>
                </w:ffData>
              </w:fldChar>
            </w:r>
            <w:r>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Pr>
                <w:rFonts w:eastAsia="MyriadPro-Light"/>
                <w:sz w:val="18"/>
                <w:szCs w:val="18"/>
                <w:lang w:eastAsia="hu-HU"/>
              </w:rPr>
              <w:fldChar w:fldCharType="end"/>
            </w:r>
            <w:r w:rsidR="006360F1" w:rsidRPr="00C6249D">
              <w:rPr>
                <w:rFonts w:eastAsia="MyriadPro-Light"/>
                <w:sz w:val="18"/>
                <w:szCs w:val="18"/>
                <w:lang w:eastAsia="hu-HU"/>
              </w:rPr>
              <w:t xml:space="preserve"> </w:t>
            </w:r>
            <w:r w:rsidR="006360F1" w:rsidRPr="00C6249D">
              <w:rPr>
                <w:rFonts w:eastAsia="MyriadPro-Semibold"/>
                <w:sz w:val="18"/>
                <w:szCs w:val="18"/>
                <w:lang w:eastAsia="hu-HU"/>
              </w:rPr>
              <w:t>Elektronikusan benyújtott számlákat elfogadnak</w:t>
            </w:r>
          </w:p>
          <w:p w14:paraId="53C760F6" w14:textId="77777777" w:rsidR="006360F1" w:rsidRPr="00C6249D" w:rsidRDefault="006613BC" w:rsidP="00D6157A">
            <w:pPr>
              <w:autoSpaceDE w:val="0"/>
              <w:autoSpaceDN w:val="0"/>
              <w:adjustRightInd w:val="0"/>
              <w:spacing w:before="120" w:after="120"/>
              <w:jc w:val="left"/>
              <w:rPr>
                <w:rFonts w:eastAsia="MyriadPro-Semibold"/>
                <w:sz w:val="18"/>
                <w:szCs w:val="18"/>
                <w:lang w:eastAsia="hu-HU"/>
              </w:rPr>
            </w:pPr>
            <w:r w:rsidRPr="00A823E8">
              <w:rPr>
                <w:rFonts w:eastAsia="MyriadPro-Light"/>
                <w:sz w:val="18"/>
                <w:szCs w:val="18"/>
                <w:lang w:eastAsia="hu-HU"/>
              </w:rPr>
              <w:fldChar w:fldCharType="begin">
                <w:ffData>
                  <w:name w:val=""/>
                  <w:enabled/>
                  <w:calcOnExit w:val="0"/>
                  <w:checkBox>
                    <w:sizeAuto/>
                    <w:default w:val="1"/>
                  </w:checkBox>
                </w:ffData>
              </w:fldChar>
            </w:r>
            <w:r w:rsidRPr="00A823E8">
              <w:rPr>
                <w:rFonts w:eastAsia="MyriadPro-Light"/>
                <w:sz w:val="18"/>
                <w:szCs w:val="18"/>
                <w:lang w:eastAsia="hu-HU"/>
              </w:rPr>
              <w:instrText xml:space="preserve"> FORMCHECKBOX </w:instrText>
            </w:r>
            <w:r w:rsidR="00792765">
              <w:rPr>
                <w:rFonts w:eastAsia="MyriadPro-Light"/>
                <w:sz w:val="18"/>
                <w:szCs w:val="18"/>
                <w:lang w:eastAsia="hu-HU"/>
              </w:rPr>
            </w:r>
            <w:r w:rsidR="00792765">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w:t>
            </w:r>
            <w:r w:rsidR="006360F1" w:rsidRPr="00C6249D">
              <w:rPr>
                <w:rFonts w:eastAsia="MyriadPro-Semibold"/>
                <w:sz w:val="18"/>
                <w:szCs w:val="18"/>
                <w:lang w:eastAsia="hu-HU"/>
              </w:rPr>
              <w:t>A fizetés elektronikus úton történik</w:t>
            </w:r>
          </w:p>
        </w:tc>
      </w:tr>
    </w:tbl>
    <w:p w14:paraId="787629E1" w14:textId="77777777" w:rsidR="00E8260C" w:rsidRPr="00A823E8" w:rsidRDefault="00E8260C" w:rsidP="00E8260C">
      <w:pPr>
        <w:spacing w:before="120" w:after="120"/>
        <w:rPr>
          <w:rFonts w:eastAsia="MyriadPro-Semibold"/>
          <w:sz w:val="22"/>
          <w:szCs w:val="22"/>
          <w:lang w:eastAsia="hu-HU"/>
        </w:rPr>
      </w:pPr>
    </w:p>
    <w:p w14:paraId="6831838A" w14:textId="77777777" w:rsidR="006360F1" w:rsidRPr="00A823E8" w:rsidRDefault="006360F1" w:rsidP="006360F1">
      <w:pPr>
        <w:autoSpaceDE w:val="0"/>
        <w:autoSpaceDN w:val="0"/>
        <w:adjustRightInd w:val="0"/>
        <w:spacing w:before="120" w:after="120"/>
        <w:jc w:val="left"/>
        <w:rPr>
          <w:rFonts w:eastAsia="MyriadPro-Semibold"/>
          <w:b/>
          <w:lang w:eastAsia="hu-HU"/>
        </w:rPr>
      </w:pPr>
      <w:r w:rsidRPr="00A823E8">
        <w:rPr>
          <w:rFonts w:eastAsia="MyriadPro-Semibold"/>
          <w:b/>
          <w:sz w:val="22"/>
          <w:szCs w:val="22"/>
          <w:lang w:eastAsia="hu-HU"/>
        </w:rPr>
        <w:t>VI.</w:t>
      </w:r>
      <w:r w:rsidR="00AE1152" w:rsidRPr="00A823E8">
        <w:rPr>
          <w:rFonts w:eastAsia="MyriadPro-Semibold"/>
          <w:b/>
          <w:sz w:val="22"/>
          <w:szCs w:val="22"/>
          <w:lang w:eastAsia="hu-HU"/>
        </w:rPr>
        <w:t>3</w:t>
      </w:r>
      <w:r w:rsidRPr="00A823E8">
        <w:rPr>
          <w:rFonts w:eastAsia="MyriadPro-Semibold"/>
          <w:b/>
          <w:sz w:val="22"/>
          <w:szCs w:val="22"/>
          <w:lang w:eastAsia="hu-HU"/>
        </w:rPr>
        <w:t xml:space="preserve">) További információk: </w:t>
      </w:r>
      <w:r w:rsidRPr="00A823E8">
        <w:rPr>
          <w:rFonts w:eastAsia="MyriadPro-Semibold"/>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A823E8" w14:paraId="0B377A2A" w14:textId="77777777" w:rsidTr="005764C0">
        <w:tc>
          <w:tcPr>
            <w:tcW w:w="9628" w:type="dxa"/>
          </w:tcPr>
          <w:p w14:paraId="5DF69156" w14:textId="4BCA74D0"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 xml:space="preserve">1) </w:t>
            </w:r>
            <w:r w:rsidR="00BA7C85" w:rsidRPr="0057652F">
              <w:rPr>
                <w:rFonts w:eastAsia="MyriadPro-Semibold"/>
                <w:sz w:val="18"/>
                <w:szCs w:val="18"/>
                <w:lang w:eastAsia="hu-HU"/>
              </w:rPr>
              <w:t>A dokumentáció rendelkezésre bocsátásának módja: Kbt. 57. § (1) és (2) bekezdése szerint, valamint a 424/2017. (XII. 19.) Korm. rendelet vonatkozó bekezdései alapján elektronikus úton. A közbeszerzési dokumentumok az ajánlati felhívás közzétételének időpontjától elérhetőek az Elektronikus Közbeszerzési Rendszerben.</w:t>
            </w:r>
          </w:p>
          <w:p w14:paraId="4883469B" w14:textId="496E2538"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 xml:space="preserve">2) Ajánlatkérő az eljárás során az ajánlatok bírálata kapcsán a Kbt. 81. § </w:t>
            </w:r>
            <w:r w:rsidR="006406B4" w:rsidRPr="0057652F">
              <w:rPr>
                <w:rFonts w:eastAsia="MyriadPro-Semibold"/>
                <w:sz w:val="18"/>
                <w:szCs w:val="18"/>
                <w:lang w:eastAsia="hu-HU"/>
              </w:rPr>
              <w:t>(5)</w:t>
            </w:r>
            <w:r w:rsidRPr="0057652F">
              <w:rPr>
                <w:rFonts w:eastAsia="MyriadPro-Semibold"/>
                <w:sz w:val="18"/>
                <w:szCs w:val="18"/>
                <w:lang w:eastAsia="hu-HU"/>
              </w:rPr>
              <w:t xml:space="preserve"> bekezdésben foglaltak szerint jár el.</w:t>
            </w:r>
          </w:p>
          <w:p w14:paraId="6F387D80" w14:textId="590C969F"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3) Az ajánlatnak a következő dokumentumokat kell tartalmaznia a Kbt. 66. § (5) és (6)</w:t>
            </w:r>
            <w:r w:rsidR="00C535A5" w:rsidRPr="0057652F">
              <w:rPr>
                <w:rFonts w:eastAsia="MyriadPro-Semibold"/>
                <w:sz w:val="18"/>
                <w:szCs w:val="18"/>
                <w:lang w:eastAsia="hu-HU"/>
              </w:rPr>
              <w:t xml:space="preserve"> bekezdése</w:t>
            </w:r>
            <w:r w:rsidRPr="0057652F">
              <w:rPr>
                <w:rFonts w:eastAsia="MyriadPro-Semibold"/>
                <w:sz w:val="18"/>
                <w:szCs w:val="18"/>
                <w:lang w:eastAsia="hu-HU"/>
              </w:rPr>
              <w:t xml:space="preserve"> – </w:t>
            </w:r>
            <w:r w:rsidR="00CE1789" w:rsidRPr="0057652F">
              <w:rPr>
                <w:rFonts w:eastAsia="MyriadPro-Semibold"/>
                <w:sz w:val="18"/>
                <w:szCs w:val="18"/>
                <w:lang w:eastAsia="hu-HU"/>
              </w:rPr>
              <w:t xml:space="preserve">(6) bek. </w:t>
            </w:r>
            <w:r w:rsidRPr="0057652F">
              <w:rPr>
                <w:rFonts w:eastAsia="MyriadPro-Semibold"/>
                <w:sz w:val="18"/>
                <w:szCs w:val="18"/>
                <w:lang w:eastAsia="hu-HU"/>
              </w:rPr>
              <w:t>nemleges tartalommal is csatolandó - és a Kbt. 66. § (2) bekezdésében foglaltak szerint. A csatolandó dokumentumok teljes jegyzékét a közbeszerzési dokumentumok tartalmazzák.</w:t>
            </w:r>
          </w:p>
          <w:p w14:paraId="6533857E" w14:textId="34B5130F"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4) Az ajánlatot a Kbt. 66. § (1) bekezdése alapján az felhívásban, a közbeszerzési dokumentumokban</w:t>
            </w:r>
            <w:r w:rsidR="00D1610C" w:rsidRPr="0057652F">
              <w:rPr>
                <w:rFonts w:eastAsia="MyriadPro-Semibold"/>
                <w:sz w:val="18"/>
                <w:szCs w:val="18"/>
                <w:lang w:eastAsia="hu-HU"/>
              </w:rPr>
              <w:t>, valamint a vonatkozó jogszabályokban</w:t>
            </w:r>
            <w:r w:rsidRPr="0057652F">
              <w:rPr>
                <w:rFonts w:eastAsia="MyriadPro-Semibold"/>
                <w:sz w:val="18"/>
                <w:szCs w:val="18"/>
                <w:lang w:eastAsia="hu-HU"/>
              </w:rPr>
              <w:t xml:space="preserve"> meghatározott tartalmi és formai követelményeknek megfelelően kell elkészítenie és benyújtania az ajánlattételi határidő lejártáig.</w:t>
            </w:r>
          </w:p>
          <w:p w14:paraId="0495257E" w14:textId="69D7BCD1"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5) Az ajánlat összeállításának költsége az ajánlattevőt terheli, ezzel kapcsolatosan ajánlatkérő költségtérítést nem fizet.</w:t>
            </w:r>
          </w:p>
          <w:p w14:paraId="68CC09C5" w14:textId="5AAC22D9"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6) A Kbt. 47. § (2) bekezdése alapján valamennyi dokumentum egyszerű másolatban is benyújtható</w:t>
            </w:r>
            <w:r w:rsidR="00B8451A" w:rsidRPr="0057652F">
              <w:rPr>
                <w:rFonts w:eastAsia="MyriadPro-Semibold"/>
                <w:sz w:val="18"/>
                <w:szCs w:val="18"/>
                <w:lang w:eastAsia="hu-HU"/>
              </w:rPr>
              <w:t>.</w:t>
            </w:r>
          </w:p>
          <w:p w14:paraId="769FB0D7" w14:textId="77777777"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7) Az ajánlatkérő a hiánypótlás lehetőségét a Kbt. 71. §-a szerint biztosítja a 71. § (6) bek. szerinti korlátozással.</w:t>
            </w:r>
          </w:p>
          <w:p w14:paraId="675025FC" w14:textId="77777777"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 xml:space="preserve">8) Az eljárás eredményéről az ajánlatkérő a Kbt. 70. § alapján legkésőbb az ajánlati kötöttséglejártát megelőző napon az ajánlatok elbírálásáról szóló összegezés megküldésével írásban tájékoztatja az ajánlattevőket, figyelemmel a Kbt. 79. § (1)-(2) bekezdéseire. </w:t>
            </w:r>
          </w:p>
          <w:p w14:paraId="64F0B34A" w14:textId="4BA409D8" w:rsidR="0000408C" w:rsidRPr="0057652F" w:rsidRDefault="00D606D2"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9</w:t>
            </w:r>
            <w:r w:rsidR="0000408C" w:rsidRPr="0057652F">
              <w:rPr>
                <w:rFonts w:eastAsia="MyriadPro-Semibold"/>
                <w:sz w:val="18"/>
                <w:szCs w:val="18"/>
                <w:lang w:eastAsia="hu-HU"/>
              </w:rPr>
              <w:t>) Ajánlatkérő a szerződés teljesítése érdekében nem írja elő és nem teszi lehetővé projekttársaság létrehozását sem az önálló, sem a közös ajánlattevők esetében.</w:t>
            </w:r>
          </w:p>
          <w:p w14:paraId="011B06DD" w14:textId="6F1A6FD1" w:rsidR="0000408C" w:rsidRPr="00F671C4" w:rsidRDefault="0000408C" w:rsidP="00296836">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D606D2" w:rsidRPr="00F671C4">
              <w:rPr>
                <w:rFonts w:eastAsia="MyriadPro-Semibold"/>
                <w:sz w:val="18"/>
                <w:szCs w:val="18"/>
                <w:lang w:eastAsia="hu-HU"/>
              </w:rPr>
              <w:t>0</w:t>
            </w:r>
            <w:r w:rsidRPr="00F671C4">
              <w:rPr>
                <w:rFonts w:eastAsia="MyriadPro-Semibold"/>
                <w:sz w:val="18"/>
                <w:szCs w:val="18"/>
                <w:lang w:eastAsia="hu-HU"/>
              </w:rPr>
              <w:t>) Ajánlatkérő felhívja a figyelmet a Kbt. 131. § (5) bekezdésre.</w:t>
            </w:r>
          </w:p>
          <w:p w14:paraId="04E2EBC2" w14:textId="6440A8A6" w:rsidR="0000408C" w:rsidRPr="00F671C4" w:rsidRDefault="0000408C" w:rsidP="00296836">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D606D2" w:rsidRPr="00F671C4">
              <w:rPr>
                <w:rFonts w:eastAsia="MyriadPro-Semibold"/>
                <w:sz w:val="18"/>
                <w:szCs w:val="18"/>
                <w:lang w:eastAsia="hu-HU"/>
              </w:rPr>
              <w:t>1</w:t>
            </w:r>
            <w:r w:rsidRPr="00F671C4">
              <w:rPr>
                <w:rFonts w:eastAsia="MyriadPro-Semibold"/>
                <w:sz w:val="18"/>
                <w:szCs w:val="18"/>
                <w:lang w:eastAsia="hu-HU"/>
              </w:rPr>
              <w:t>) Alvállalkozó igénybevételére a Kbt. 138. § szerint van lehetőség.</w:t>
            </w:r>
          </w:p>
          <w:p w14:paraId="6BB46779" w14:textId="3C609046" w:rsidR="009E5120" w:rsidRDefault="00967184" w:rsidP="00F671C4">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BA7C85" w:rsidRPr="00F671C4">
              <w:rPr>
                <w:rFonts w:eastAsia="MyriadPro-Semibold"/>
                <w:sz w:val="18"/>
                <w:szCs w:val="18"/>
                <w:lang w:eastAsia="hu-HU"/>
              </w:rPr>
              <w:t>2</w:t>
            </w:r>
            <w:r w:rsidRPr="00F671C4">
              <w:rPr>
                <w:rFonts w:eastAsia="MyriadPro-Semibold"/>
                <w:sz w:val="18"/>
                <w:szCs w:val="18"/>
                <w:lang w:eastAsia="hu-HU"/>
              </w:rPr>
              <w:t xml:space="preserve">) </w:t>
            </w:r>
            <w:r w:rsidR="00F671C4" w:rsidRPr="00F671C4">
              <w:rPr>
                <w:rFonts w:eastAsia="MyriadPro-Semibold"/>
                <w:sz w:val="18"/>
                <w:szCs w:val="18"/>
                <w:lang w:eastAsia="hu-HU"/>
              </w:rPr>
              <w:t>Az ajánlatok értékelés</w:t>
            </w:r>
            <w:r w:rsidR="00A9509A">
              <w:rPr>
                <w:rFonts w:eastAsia="MyriadPro-Semibold"/>
                <w:sz w:val="18"/>
                <w:szCs w:val="18"/>
                <w:lang w:eastAsia="hu-HU"/>
              </w:rPr>
              <w:t>e:</w:t>
            </w:r>
          </w:p>
          <w:p w14:paraId="60E86FF3" w14:textId="2D267FCE" w:rsidR="00A9509A" w:rsidRPr="00F671C4" w:rsidRDefault="00A9509A" w:rsidP="00F671C4">
            <w:pPr>
              <w:autoSpaceDE w:val="0"/>
              <w:autoSpaceDN w:val="0"/>
              <w:adjustRightInd w:val="0"/>
              <w:spacing w:line="276" w:lineRule="auto"/>
              <w:rPr>
                <w:rFonts w:eastAsia="MyriadPro-Semibold"/>
                <w:sz w:val="18"/>
                <w:szCs w:val="18"/>
                <w:lang w:eastAsia="hu-HU"/>
              </w:rPr>
            </w:pPr>
            <w:r w:rsidRPr="00A9509A">
              <w:rPr>
                <w:rFonts w:eastAsia="MyriadPro-Semibold"/>
                <w:sz w:val="18"/>
                <w:szCs w:val="18"/>
                <w:lang w:eastAsia="hu-HU"/>
              </w:rPr>
              <w:t>Az 1. értékelési részszempont esetében a Közbeszerzési Hatóság 2020. március 25. napi útmutatójának 1. mell. A.1.aa. pontja szerinti fordított arányosítás módszerével számolja ki a pontszámokat az AK. A 2-</w:t>
            </w:r>
            <w:r>
              <w:rPr>
                <w:rFonts w:eastAsia="MyriadPro-Semibold"/>
                <w:sz w:val="18"/>
                <w:szCs w:val="18"/>
                <w:lang w:eastAsia="hu-HU"/>
              </w:rPr>
              <w:t>3</w:t>
            </w:r>
            <w:r w:rsidRPr="00A9509A">
              <w:rPr>
                <w:rFonts w:eastAsia="MyriadPro-Semibold"/>
                <w:sz w:val="18"/>
                <w:szCs w:val="18"/>
                <w:lang w:eastAsia="hu-HU"/>
              </w:rPr>
              <w:t>. részszempontok esetében az egyenes arányosítás módszerével történik az értékelés. Amennyiben ajánlattevő a 2-</w:t>
            </w:r>
            <w:r>
              <w:rPr>
                <w:rFonts w:eastAsia="MyriadPro-Semibold"/>
                <w:sz w:val="18"/>
                <w:szCs w:val="18"/>
                <w:lang w:eastAsia="hu-HU"/>
              </w:rPr>
              <w:t>3</w:t>
            </w:r>
            <w:r w:rsidRPr="00A9509A">
              <w:rPr>
                <w:rFonts w:eastAsia="MyriadPro-Semibold"/>
                <w:sz w:val="18"/>
                <w:szCs w:val="18"/>
                <w:lang w:eastAsia="hu-HU"/>
              </w:rPr>
              <w:t>. értékelési szempontra „</w:t>
            </w:r>
            <w:proofErr w:type="gramStart"/>
            <w:r w:rsidRPr="00A9509A">
              <w:rPr>
                <w:rFonts w:eastAsia="MyriadPro-Semibold"/>
                <w:sz w:val="18"/>
                <w:szCs w:val="18"/>
                <w:lang w:eastAsia="hu-HU"/>
              </w:rPr>
              <w:t>0”-</w:t>
            </w:r>
            <w:proofErr w:type="gramEnd"/>
            <w:r w:rsidRPr="00A9509A">
              <w:rPr>
                <w:rFonts w:eastAsia="MyriadPro-Semibold"/>
                <w:sz w:val="18"/>
                <w:szCs w:val="18"/>
                <w:lang w:eastAsia="hu-HU"/>
              </w:rPr>
              <w:t>nál többet ajánl meg, a megajánlott szakemberek szakmai önéletrajzával kell alátámasztani a megajánlott adatokat, valamint a Kbt. 69. § (7) bekezdésben foglaltakra tekintettel csatolni kell az érintett alkalmassági követelményhez (M/2.1-M/2.</w:t>
            </w:r>
            <w:r>
              <w:rPr>
                <w:rFonts w:eastAsia="MyriadPro-Semibold"/>
                <w:sz w:val="18"/>
                <w:szCs w:val="18"/>
                <w:lang w:eastAsia="hu-HU"/>
              </w:rPr>
              <w:t>2</w:t>
            </w:r>
            <w:r w:rsidRPr="00A9509A">
              <w:rPr>
                <w:rFonts w:eastAsia="MyriadPro-Semibold"/>
                <w:sz w:val="18"/>
                <w:szCs w:val="18"/>
                <w:lang w:eastAsia="hu-HU"/>
              </w:rPr>
              <w:t>) kapcsolódó igazolást (végzettséget, illetve képzettséget igazoló okiratokat, amennyiben a szakemberek az ajánlattételkor nem rendelkeznek kamarai nyilvántartási számmal). Továbbá az ajánlathoz csatolni kell az M/2.1-M/2.</w:t>
            </w:r>
            <w:r>
              <w:rPr>
                <w:rFonts w:eastAsia="MyriadPro-Semibold"/>
                <w:sz w:val="18"/>
                <w:szCs w:val="18"/>
                <w:lang w:eastAsia="hu-HU"/>
              </w:rPr>
              <w:t>2</w:t>
            </w:r>
            <w:r w:rsidRPr="00A9509A">
              <w:rPr>
                <w:rFonts w:eastAsia="MyriadPro-Semibold"/>
                <w:sz w:val="18"/>
                <w:szCs w:val="18"/>
                <w:lang w:eastAsia="hu-HU"/>
              </w:rPr>
              <w:t xml:space="preserve"> alkalmassági minimumkövetelmények tekintetében a „Nyilatkozat bemutatott szakemberekről” elektronikus űrlapot is. A 2.-</w:t>
            </w:r>
            <w:r>
              <w:rPr>
                <w:rFonts w:eastAsia="MyriadPro-Semibold"/>
                <w:sz w:val="18"/>
                <w:szCs w:val="18"/>
                <w:lang w:eastAsia="hu-HU"/>
              </w:rPr>
              <w:t>3</w:t>
            </w:r>
            <w:r w:rsidRPr="00A9509A">
              <w:rPr>
                <w:rFonts w:eastAsia="MyriadPro-Semibold"/>
                <w:sz w:val="18"/>
                <w:szCs w:val="18"/>
                <w:lang w:eastAsia="hu-HU"/>
              </w:rPr>
              <w:t xml:space="preserve">. értékelési részszempontokra csak 1 (egy) szakembert lehet jelölni, aki ugyanaz a szakember, akit az ajánlattevő az adott alkalmassági követelmény vonatkozásában megjelöl. Az értékelési részszempontokra megajánlott szakemberek nevét a Nyilatkozat összeállítóban lévő ajánlattevői nyilatkozatban (Szakemberek </w:t>
            </w:r>
            <w:r w:rsidRPr="00A9509A">
              <w:rPr>
                <w:rFonts w:eastAsia="MyriadPro-Semibold"/>
                <w:sz w:val="18"/>
                <w:szCs w:val="18"/>
                <w:lang w:eastAsia="hu-HU"/>
              </w:rPr>
              <w:lastRenderedPageBreak/>
              <w:t>megnevezése) kell feltüntetni. A Nyilatkozat összeállítóban tett, a szakemberek megnevezéséről szóló nyilatkozat szakmai ajánlatnak minősül.</w:t>
            </w:r>
          </w:p>
          <w:p w14:paraId="0E1D3A12" w14:textId="667B32A4" w:rsidR="00D43782" w:rsidRPr="00F671C4" w:rsidRDefault="00D43782" w:rsidP="00D43782">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BA7C85" w:rsidRPr="00F671C4">
              <w:rPr>
                <w:rFonts w:eastAsia="MyriadPro-Semibold"/>
                <w:sz w:val="18"/>
                <w:szCs w:val="18"/>
                <w:lang w:eastAsia="hu-HU"/>
              </w:rPr>
              <w:t>3</w:t>
            </w:r>
            <w:r w:rsidRPr="00F671C4">
              <w:rPr>
                <w:rFonts w:eastAsia="MyriadPro-Semibold"/>
                <w:sz w:val="18"/>
                <w:szCs w:val="18"/>
                <w:lang w:eastAsia="hu-HU"/>
              </w:rPr>
              <w:t>) FAKSZ:</w:t>
            </w:r>
            <w:r w:rsidR="00684640">
              <w:rPr>
                <w:rFonts w:eastAsia="MyriadPro-Semibold"/>
                <w:sz w:val="18"/>
                <w:szCs w:val="18"/>
                <w:lang w:eastAsia="hu-HU"/>
              </w:rPr>
              <w:t xml:space="preserve"> dr. Morison Márk</w:t>
            </w:r>
            <w:r w:rsidR="006E6791" w:rsidRPr="00F671C4">
              <w:rPr>
                <w:rFonts w:eastAsia="MyriadPro-Semibold"/>
                <w:sz w:val="18"/>
                <w:szCs w:val="18"/>
                <w:lang w:eastAsia="hu-HU"/>
              </w:rPr>
              <w:t>, lajstromszám:</w:t>
            </w:r>
            <w:r w:rsidR="00684640">
              <w:rPr>
                <w:rFonts w:eastAsia="MyriadPro-Semibold"/>
                <w:sz w:val="18"/>
                <w:szCs w:val="18"/>
                <w:lang w:eastAsia="hu-HU"/>
              </w:rPr>
              <w:t xml:space="preserve"> </w:t>
            </w:r>
            <w:r w:rsidR="00684640" w:rsidRPr="00684640">
              <w:rPr>
                <w:rFonts w:eastAsia="MyriadPro-Semibold"/>
                <w:sz w:val="18"/>
                <w:szCs w:val="18"/>
                <w:lang w:eastAsia="hu-HU"/>
              </w:rPr>
              <w:t>01042</w:t>
            </w:r>
          </w:p>
          <w:p w14:paraId="5CEDF86A" w14:textId="506B1CC2" w:rsidR="0038063B" w:rsidRDefault="00B61862" w:rsidP="007A6E79">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1</w:t>
            </w:r>
            <w:r w:rsidR="0057652F" w:rsidRPr="0057652F">
              <w:rPr>
                <w:rFonts w:eastAsia="MyriadPro-Semibold"/>
                <w:sz w:val="18"/>
                <w:szCs w:val="18"/>
                <w:lang w:eastAsia="hu-HU"/>
              </w:rPr>
              <w:t>4</w:t>
            </w:r>
            <w:r w:rsidRPr="0057652F">
              <w:rPr>
                <w:rFonts w:eastAsia="MyriadPro-Semibold"/>
                <w:sz w:val="18"/>
                <w:szCs w:val="18"/>
                <w:lang w:eastAsia="hu-HU"/>
              </w:rPr>
              <w:t>) Ajánlatkérő a Kbt. 75. § (2) bekezdés e) pontja szerinti eredménytelenségi okot nem alkalmazza.</w:t>
            </w:r>
          </w:p>
          <w:p w14:paraId="42E4D64D" w14:textId="31EE4B0C" w:rsidR="001F42FB" w:rsidRDefault="00B1522A" w:rsidP="00B1522A">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15) </w:t>
            </w:r>
            <w:r w:rsidRPr="00B1522A">
              <w:rPr>
                <w:rFonts w:eastAsia="MyriadPro-Semibold"/>
                <w:sz w:val="18"/>
                <w:szCs w:val="18"/>
                <w:lang w:eastAsia="hu-HU"/>
              </w:rPr>
              <w:t>A szerződés a Kbt. 114. § (11) bekezdése szerint fenntartott</w:t>
            </w:r>
            <w:r>
              <w:rPr>
                <w:rFonts w:eastAsia="MyriadPro-Semibold"/>
                <w:sz w:val="18"/>
                <w:szCs w:val="18"/>
                <w:lang w:eastAsia="hu-HU"/>
              </w:rPr>
              <w:t>.</w:t>
            </w:r>
          </w:p>
          <w:p w14:paraId="1DC1E367" w14:textId="4E962CD0" w:rsidR="00B1522A" w:rsidRDefault="00B1522A" w:rsidP="00B1522A">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16) </w:t>
            </w:r>
            <w:r w:rsidRPr="00B1522A">
              <w:rPr>
                <w:rFonts w:eastAsia="MyriadPro-Semibold"/>
                <w:sz w:val="18"/>
                <w:szCs w:val="18"/>
                <w:lang w:eastAsia="hu-HU"/>
              </w:rPr>
              <w:t>Ajánlatkérő nem teszi lehetővé a projekttársaság létrehozását sem az önálló sem a közös ajánlattevők tekintetében.</w:t>
            </w:r>
          </w:p>
          <w:p w14:paraId="5F8E5861" w14:textId="34BBDBF1" w:rsidR="00DC7F22" w:rsidRDefault="00DC7F22" w:rsidP="00DC7F22">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17</w:t>
            </w:r>
            <w:r w:rsidR="00D66B67">
              <w:rPr>
                <w:rFonts w:eastAsia="MyriadPro-Semibold"/>
                <w:sz w:val="18"/>
                <w:szCs w:val="18"/>
                <w:lang w:eastAsia="hu-HU"/>
              </w:rPr>
              <w:t xml:space="preserve">) </w:t>
            </w:r>
            <w:r w:rsidRPr="00DC7F22">
              <w:rPr>
                <w:rFonts w:eastAsia="MyriadPro-Semibold"/>
                <w:sz w:val="18"/>
                <w:szCs w:val="18"/>
                <w:lang w:eastAsia="hu-HU"/>
              </w:rPr>
              <w:t>Nyertes Ajánlattevőnek rendelkeznie kell legalább a szerződéstervezetben meghatározott mértékű érvényes építés szerelés felelősségbiztosítással. Az érvényes felelősségbiztosítás fennállásának igazolásaként a biztosítási fedezetigazolás másolata szolgál, melyet legkésőbb a szerződés</w:t>
            </w:r>
            <w:r>
              <w:rPr>
                <w:rFonts w:eastAsia="MyriadPro-Semibold"/>
                <w:sz w:val="18"/>
                <w:szCs w:val="18"/>
                <w:lang w:eastAsia="hu-HU"/>
              </w:rPr>
              <w:t xml:space="preserve"> hatálybalépését követő 5 napon belüli</w:t>
            </w:r>
            <w:r w:rsidRPr="00DC7F22">
              <w:rPr>
                <w:rFonts w:eastAsia="MyriadPro-Semibold"/>
                <w:sz w:val="18"/>
                <w:szCs w:val="18"/>
                <w:lang w:eastAsia="hu-HU"/>
              </w:rPr>
              <w:t xml:space="preserve"> időpont</w:t>
            </w:r>
            <w:r>
              <w:rPr>
                <w:rFonts w:eastAsia="MyriadPro-Semibold"/>
                <w:sz w:val="18"/>
                <w:szCs w:val="18"/>
                <w:lang w:eastAsia="hu-HU"/>
              </w:rPr>
              <w:t>ban</w:t>
            </w:r>
            <w:r w:rsidRPr="00DC7F22">
              <w:rPr>
                <w:rFonts w:eastAsia="MyriadPro-Semibold"/>
                <w:sz w:val="18"/>
                <w:szCs w:val="18"/>
                <w:lang w:eastAsia="hu-HU"/>
              </w:rPr>
              <w:t xml:space="preserve"> át kell adni Megrendelő részére. Felelősségbiztosítás mértéke: minimum </w:t>
            </w:r>
            <w:r w:rsidR="00D66B67">
              <w:rPr>
                <w:rFonts w:eastAsia="MyriadPro-Semibold"/>
                <w:sz w:val="18"/>
                <w:szCs w:val="18"/>
                <w:lang w:eastAsia="hu-HU"/>
              </w:rPr>
              <w:t>90</w:t>
            </w:r>
            <w:r w:rsidRPr="00DC7F22">
              <w:rPr>
                <w:rFonts w:eastAsia="MyriadPro-Semibold"/>
                <w:sz w:val="18"/>
                <w:szCs w:val="18"/>
                <w:lang w:eastAsia="hu-HU"/>
              </w:rPr>
              <w:t xml:space="preserve"> millió </w:t>
            </w:r>
            <w:proofErr w:type="gramStart"/>
            <w:r w:rsidRPr="00DC7F22">
              <w:rPr>
                <w:rFonts w:eastAsia="MyriadPro-Semibold"/>
                <w:sz w:val="18"/>
                <w:szCs w:val="18"/>
                <w:lang w:eastAsia="hu-HU"/>
              </w:rPr>
              <w:t>Ft,/</w:t>
            </w:r>
            <w:proofErr w:type="gramEnd"/>
            <w:r w:rsidRPr="00DC7F22">
              <w:rPr>
                <w:rFonts w:eastAsia="MyriadPro-Semibold"/>
                <w:sz w:val="18"/>
                <w:szCs w:val="18"/>
                <w:lang w:eastAsia="hu-HU"/>
              </w:rPr>
              <w:t xml:space="preserve"> év és a káreseményenkénti limit minimum </w:t>
            </w:r>
            <w:r w:rsidR="00D66B67">
              <w:rPr>
                <w:rFonts w:eastAsia="MyriadPro-Semibold"/>
                <w:sz w:val="18"/>
                <w:szCs w:val="18"/>
                <w:lang w:eastAsia="hu-HU"/>
              </w:rPr>
              <w:t>45</w:t>
            </w:r>
            <w:r w:rsidRPr="00DC7F22">
              <w:rPr>
                <w:rFonts w:eastAsia="MyriadPro-Semibold"/>
                <w:sz w:val="18"/>
                <w:szCs w:val="18"/>
                <w:lang w:eastAsia="hu-HU"/>
              </w:rPr>
              <w:t xml:space="preserve"> millió Ft.</w:t>
            </w:r>
          </w:p>
          <w:p w14:paraId="21F721EA" w14:textId="7088E4C1" w:rsidR="00D66B67" w:rsidRPr="00D66B67" w:rsidRDefault="00D66B67" w:rsidP="00D66B67">
            <w:pPr>
              <w:autoSpaceDE w:val="0"/>
              <w:autoSpaceDN w:val="0"/>
              <w:adjustRightInd w:val="0"/>
              <w:spacing w:line="276" w:lineRule="auto"/>
              <w:rPr>
                <w:rFonts w:eastAsia="MyriadPro-Semibold"/>
                <w:sz w:val="18"/>
                <w:szCs w:val="18"/>
                <w:lang w:eastAsia="hu-HU"/>
              </w:rPr>
            </w:pPr>
            <w:r w:rsidRPr="00D66B67">
              <w:rPr>
                <w:rFonts w:eastAsia="MyriadPro-Semibold"/>
                <w:sz w:val="18"/>
                <w:szCs w:val="18"/>
                <w:lang w:eastAsia="hu-HU"/>
              </w:rPr>
              <w:t>1</w:t>
            </w:r>
            <w:r>
              <w:rPr>
                <w:rFonts w:eastAsia="MyriadPro-Semibold"/>
                <w:sz w:val="18"/>
                <w:szCs w:val="18"/>
                <w:lang w:eastAsia="hu-HU"/>
              </w:rPr>
              <w:t>8</w:t>
            </w:r>
            <w:r w:rsidRPr="00D66B67">
              <w:rPr>
                <w:rFonts w:eastAsia="MyriadPro-Semibold"/>
                <w:sz w:val="18"/>
                <w:szCs w:val="18"/>
                <w:lang w:eastAsia="hu-HU"/>
              </w:rPr>
              <w:t>) Ajánlatkérő rögzíti, hogy az ajánlati kötöttség időtartama 60 nap.</w:t>
            </w:r>
          </w:p>
          <w:p w14:paraId="20DCE59A" w14:textId="2FC09A7A" w:rsidR="00D66B67" w:rsidRPr="00D66B67" w:rsidRDefault="00D66B67" w:rsidP="00D66B67">
            <w:pPr>
              <w:autoSpaceDE w:val="0"/>
              <w:autoSpaceDN w:val="0"/>
              <w:adjustRightInd w:val="0"/>
              <w:spacing w:line="276" w:lineRule="auto"/>
              <w:rPr>
                <w:rFonts w:eastAsia="MyriadPro-Semibold"/>
                <w:sz w:val="18"/>
                <w:szCs w:val="18"/>
                <w:lang w:eastAsia="hu-HU"/>
              </w:rPr>
            </w:pPr>
            <w:r w:rsidRPr="00D66B67">
              <w:rPr>
                <w:rFonts w:eastAsia="MyriadPro-Semibold"/>
                <w:sz w:val="18"/>
                <w:szCs w:val="18"/>
                <w:lang w:eastAsia="hu-HU"/>
              </w:rPr>
              <w:t>1</w:t>
            </w:r>
            <w:r>
              <w:rPr>
                <w:rFonts w:eastAsia="MyriadPro-Semibold"/>
                <w:sz w:val="18"/>
                <w:szCs w:val="18"/>
                <w:lang w:eastAsia="hu-HU"/>
              </w:rPr>
              <w:t>9</w:t>
            </w:r>
            <w:r w:rsidRPr="00D66B67">
              <w:rPr>
                <w:rFonts w:eastAsia="MyriadPro-Semibold"/>
                <w:sz w:val="18"/>
                <w:szCs w:val="18"/>
                <w:lang w:eastAsia="hu-HU"/>
              </w:rPr>
              <w:t>) Ajánlattevőnek ajánlat részenként külön be kell nyújtania a KD. részenként kiadott Excel ártáblázatot</w:t>
            </w:r>
            <w:r>
              <w:rPr>
                <w:rFonts w:eastAsia="MyriadPro-Semibold"/>
                <w:sz w:val="18"/>
                <w:szCs w:val="18"/>
                <w:lang w:eastAsia="hu-HU"/>
              </w:rPr>
              <w:t>, amelyet Ajánlatkérő szakmai ajánlatnak tekint. A szerződés átalányáras kivitelezési szerződés.</w:t>
            </w:r>
          </w:p>
          <w:p w14:paraId="25F1728A" w14:textId="0AF314B0" w:rsidR="00D66B67" w:rsidRDefault="00D66B67"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20</w:t>
            </w:r>
            <w:r w:rsidRPr="00D66B67">
              <w:rPr>
                <w:rFonts w:eastAsia="MyriadPro-Semibold"/>
                <w:sz w:val="18"/>
                <w:szCs w:val="18"/>
                <w:lang w:eastAsia="hu-HU"/>
              </w:rPr>
              <w:t>) Ajánlatkérő az alkalmassági követelményeket a minősített ajánlattevők jegyzékéhez képest szigorúbban határozta meg.</w:t>
            </w:r>
          </w:p>
          <w:p w14:paraId="2A6D59AA" w14:textId="3901D0A9" w:rsidR="00D66B67" w:rsidRDefault="00D66B67"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21) </w:t>
            </w:r>
            <w:r w:rsidRPr="00D66B67">
              <w:rPr>
                <w:rFonts w:eastAsia="MyriadPro-Semibold"/>
                <w:sz w:val="18"/>
                <w:szCs w:val="18"/>
                <w:lang w:eastAsia="hu-HU"/>
              </w:rPr>
              <w:t>Az M/2.1-M/2.</w:t>
            </w:r>
            <w:r>
              <w:rPr>
                <w:rFonts w:eastAsia="MyriadPro-Semibold"/>
                <w:sz w:val="18"/>
                <w:szCs w:val="18"/>
                <w:lang w:eastAsia="hu-HU"/>
              </w:rPr>
              <w:t>2</w:t>
            </w:r>
            <w:r w:rsidRPr="00D66B67">
              <w:rPr>
                <w:rFonts w:eastAsia="MyriadPro-Semibold"/>
                <w:sz w:val="18"/>
                <w:szCs w:val="18"/>
                <w:lang w:eastAsia="hu-HU"/>
              </w:rPr>
              <w:t xml:space="preserve"> pontok szerinti pozíciókra bemutatott szakembereknek a szerződéskötés időpontjára szerepelniük kell a Magyar Mérnöki Kamara vagy Magyar Építész Kamara nyilvántartásában. Amennyiben a bemutatott szakember a kamarai nyilvántartásba vétellel a szerződés megkötéséig nem rendelkezik, a kamarai regisztráció elmaradása a szerződéskötéstől való visszalépésnek minősül a Kbt. 131. § (4) bek. alapján.</w:t>
            </w:r>
          </w:p>
          <w:p w14:paraId="15AEC089" w14:textId="6D0A760B" w:rsidR="00A9509A" w:rsidRDefault="00A9509A"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22) </w:t>
            </w:r>
            <w:r w:rsidRPr="00A9509A">
              <w:rPr>
                <w:rFonts w:eastAsia="MyriadPro-Semibold"/>
                <w:sz w:val="18"/>
                <w:szCs w:val="18"/>
                <w:lang w:eastAsia="hu-HU"/>
              </w:rPr>
              <w:t>Részekre történő ajánlattétel kizárásának indoka: Az AT által ellátandó feladatok volumene, komplexitása, egymással való szerves kapcsolata, azok egymásra épülése, valamint az előírt szoros megvalósítási határidők miatt – figyelembe véve ajánlatkérő gazdasági, műszaki és minőségi elvárásait – a részajánlattétel lehetővé tétele ésszerűtlen döntés. A munkák környezetre gyakorolt esetleges negatív hatásai miatt elvárás, hogy a kárfelelősség egyértelműen tisztázott és biztosított legyen. Pénzügyileg releváns, hogy egy kivitelező esetében biztosítható a költségminimumra törekvés a megbízható minőségbiztosítás mellett, ami további esetleges műszaki kockázatokat is redukál, adott esetben pedig ki is zár.</w:t>
            </w:r>
          </w:p>
          <w:p w14:paraId="455F6F85" w14:textId="463A32BE" w:rsidR="00A9509A" w:rsidRDefault="00A9509A"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23) </w:t>
            </w:r>
            <w:r w:rsidRPr="00A9509A">
              <w:rPr>
                <w:rFonts w:eastAsia="MyriadPro-Semibold"/>
                <w:sz w:val="18"/>
                <w:szCs w:val="18"/>
                <w:lang w:eastAsia="hu-HU"/>
              </w:rPr>
              <w:t xml:space="preserve">Ajánlatkérő ajánlati biztosíték nyújtását írja elő. Az ajánlati biztosíték mértéke: nettó </w:t>
            </w:r>
            <w:r>
              <w:rPr>
                <w:rFonts w:eastAsia="MyriadPro-Semibold"/>
                <w:sz w:val="18"/>
                <w:szCs w:val="18"/>
                <w:lang w:eastAsia="hu-HU"/>
              </w:rPr>
              <w:t>9</w:t>
            </w:r>
            <w:r w:rsidRPr="00A9509A">
              <w:rPr>
                <w:rFonts w:eastAsia="MyriadPro-Semibold"/>
                <w:sz w:val="18"/>
                <w:szCs w:val="18"/>
                <w:lang w:eastAsia="hu-HU"/>
              </w:rPr>
              <w:t xml:space="preserve">00.000 HUF. Az ajánlati biztosíték a Kbt. 54. § (2) bek. alapján AT választása szerint teljesíthető az előírt pénzösszegnek az ajánlatkérő fizetési számlájára történő befizetéssel, VAGY pénzügyi intézmény vagy biztosító által vállalt garancia VAGY készfizető kezesség biztosításával, VAGY biztosítási szerződés alapján kiállított - készfizető kezességvállalást tartalmazó - kötelezvénnyel. A befizetés igazolásának módja: átutalási bizonylat mellékelése. Átutalás esetén az ajánlatkérő </w:t>
            </w:r>
            <w:r w:rsidRPr="00A9509A">
              <w:rPr>
                <w:rFonts w:eastAsia="MyriadPro-Semibold"/>
                <w:sz w:val="18"/>
                <w:szCs w:val="18"/>
                <w:highlight w:val="yellow"/>
                <w:lang w:eastAsia="hu-HU"/>
              </w:rPr>
              <w:t>...........................................</w:t>
            </w:r>
            <w:r w:rsidRPr="00A9509A">
              <w:rPr>
                <w:rFonts w:eastAsia="MyriadPro-Semibold"/>
                <w:sz w:val="18"/>
                <w:szCs w:val="18"/>
                <w:lang w:eastAsia="hu-HU"/>
              </w:rPr>
              <w:t xml:space="preserve"> számú számlájára való utalással teljesítendő az ajánlati biztosíték. Ezzel kapcsolatos kamatot ajánlatkérő nem fizet.</w:t>
            </w:r>
          </w:p>
          <w:p w14:paraId="41B97BD0" w14:textId="15D152CE" w:rsidR="00540CBC" w:rsidRPr="00DC7F22" w:rsidRDefault="00540CBC"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24) </w:t>
            </w:r>
            <w:r w:rsidRPr="00540CBC">
              <w:rPr>
                <w:rFonts w:eastAsia="MyriadPro-Semibold"/>
                <w:sz w:val="18"/>
                <w:szCs w:val="18"/>
                <w:lang w:eastAsia="hu-HU"/>
              </w:rPr>
              <w:t>Ajánlatkérő a GDPR rendelet alapján tájékoztatja az ajánlattevőket, hogy az eljárás keretében a gazdasági szereplők személyes adatait a jogszabályokban meghatározott feladatok ellátása és a közbeszerzési eljárás lefolytatása céljából és határidőig kezeli.</w:t>
            </w:r>
          </w:p>
          <w:p w14:paraId="4E902710" w14:textId="72E15DEC" w:rsidR="00B1522A" w:rsidRPr="00A823E8" w:rsidRDefault="00B1522A" w:rsidP="00B1522A">
            <w:pPr>
              <w:autoSpaceDE w:val="0"/>
              <w:autoSpaceDN w:val="0"/>
              <w:adjustRightInd w:val="0"/>
              <w:spacing w:line="276" w:lineRule="auto"/>
              <w:rPr>
                <w:rFonts w:eastAsia="MyriadPro-Semibold"/>
                <w:sz w:val="18"/>
                <w:szCs w:val="18"/>
                <w:lang w:eastAsia="hu-HU"/>
              </w:rPr>
            </w:pPr>
          </w:p>
        </w:tc>
      </w:tr>
    </w:tbl>
    <w:p w14:paraId="6A565F91" w14:textId="77777777" w:rsidR="00E8260C" w:rsidRPr="00A823E8" w:rsidRDefault="00E8260C" w:rsidP="00E8260C">
      <w:pPr>
        <w:spacing w:before="120" w:after="120"/>
        <w:rPr>
          <w:rFonts w:eastAsia="MyriadPro-Semibold"/>
          <w:sz w:val="22"/>
          <w:szCs w:val="22"/>
          <w:lang w:eastAsia="hu-HU"/>
        </w:rPr>
      </w:pPr>
    </w:p>
    <w:p w14:paraId="0E9D345E" w14:textId="77777777" w:rsidR="00AE1152" w:rsidRPr="00A823E8" w:rsidRDefault="00AE1152" w:rsidP="006360F1">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661"/>
        <w:gridCol w:w="3378"/>
      </w:tblGrid>
      <w:tr w:rsidR="00AE1152" w:rsidRPr="00A823E8" w14:paraId="40E9B76C" w14:textId="77777777" w:rsidTr="006613BC">
        <w:tc>
          <w:tcPr>
            <w:tcW w:w="9628" w:type="dxa"/>
            <w:gridSpan w:val="3"/>
          </w:tcPr>
          <w:p w14:paraId="3FEEA2D6" w14:textId="77777777" w:rsidR="00AE1152" w:rsidRPr="00A823E8" w:rsidRDefault="00AE1152" w:rsidP="00D6157A">
            <w:pPr>
              <w:autoSpaceDE w:val="0"/>
              <w:autoSpaceDN w:val="0"/>
              <w:adjustRightInd w:val="0"/>
              <w:spacing w:before="120" w:after="120"/>
              <w:jc w:val="left"/>
              <w:rPr>
                <w:rFonts w:eastAsia="MyriadPro-Semibold"/>
                <w:b/>
                <w:sz w:val="18"/>
                <w:szCs w:val="18"/>
                <w:lang w:eastAsia="hu-HU"/>
              </w:rPr>
            </w:pPr>
            <w:r w:rsidRPr="00A823E8">
              <w:rPr>
                <w:rStyle w:val="SzvegtrzsFlkvr"/>
                <w:rFonts w:ascii="Times New Roman" w:hAnsi="Times New Roman" w:cs="Times New Roman"/>
                <w:sz w:val="18"/>
                <w:szCs w:val="18"/>
              </w:rPr>
              <w:t>Vl.4.1) A jogorvoslati eljárást lebonyolító szerv</w:t>
            </w:r>
          </w:p>
        </w:tc>
      </w:tr>
      <w:tr w:rsidR="006613BC" w:rsidRPr="00A823E8" w14:paraId="23924931" w14:textId="77777777" w:rsidTr="006613BC">
        <w:tc>
          <w:tcPr>
            <w:tcW w:w="9628" w:type="dxa"/>
            <w:gridSpan w:val="3"/>
          </w:tcPr>
          <w:p w14:paraId="612E6F3E" w14:textId="77777777" w:rsidR="006613BC" w:rsidRPr="00A823E8" w:rsidRDefault="006613BC" w:rsidP="006613BC">
            <w:pPr>
              <w:rPr>
                <w:rFonts w:eastAsia="MyriadPro-Light"/>
                <w:sz w:val="18"/>
                <w:szCs w:val="18"/>
                <w:lang w:eastAsia="hu-HU"/>
              </w:rPr>
            </w:pPr>
            <w:r w:rsidRPr="00A823E8">
              <w:rPr>
                <w:rFonts w:eastAsia="MyriadPro-Light"/>
                <w:sz w:val="18"/>
                <w:szCs w:val="18"/>
                <w:lang w:eastAsia="hu-HU"/>
              </w:rPr>
              <w:t>Hivatalos név:</w:t>
            </w:r>
          </w:p>
          <w:p w14:paraId="4D6E8287" w14:textId="77777777" w:rsidR="006613BC" w:rsidRPr="00A823E8" w:rsidRDefault="006613BC" w:rsidP="006613BC">
            <w:pPr>
              <w:rPr>
                <w:sz w:val="20"/>
              </w:rPr>
            </w:pPr>
            <w:r w:rsidRPr="00A823E8">
              <w:rPr>
                <w:rFonts w:eastAsia="MyriadPro-Light"/>
                <w:sz w:val="18"/>
                <w:szCs w:val="18"/>
                <w:lang w:eastAsia="hu-HU"/>
              </w:rPr>
              <w:t>Közbeszerzési Hatóság Közbeszerzési Döntőbizottság</w:t>
            </w:r>
          </w:p>
        </w:tc>
      </w:tr>
      <w:tr w:rsidR="006613BC" w:rsidRPr="00A823E8" w14:paraId="4FA7E6A1" w14:textId="77777777" w:rsidTr="006613BC">
        <w:tc>
          <w:tcPr>
            <w:tcW w:w="9628" w:type="dxa"/>
            <w:gridSpan w:val="3"/>
          </w:tcPr>
          <w:p w14:paraId="3E0E8F9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cím: Riadó u. 5.</w:t>
            </w:r>
          </w:p>
        </w:tc>
      </w:tr>
      <w:tr w:rsidR="006613BC" w:rsidRPr="00A823E8" w14:paraId="0E783073" w14:textId="77777777" w:rsidTr="006613BC">
        <w:tc>
          <w:tcPr>
            <w:tcW w:w="3589" w:type="dxa"/>
          </w:tcPr>
          <w:p w14:paraId="7747869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Város: Budapest</w:t>
            </w:r>
          </w:p>
        </w:tc>
        <w:tc>
          <w:tcPr>
            <w:tcW w:w="2661" w:type="dxa"/>
          </w:tcPr>
          <w:p w14:paraId="0E03B32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irányítószám:1026</w:t>
            </w:r>
          </w:p>
        </w:tc>
        <w:tc>
          <w:tcPr>
            <w:tcW w:w="3378" w:type="dxa"/>
          </w:tcPr>
          <w:p w14:paraId="3EFD176B"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Ország: Magyarország </w:t>
            </w:r>
          </w:p>
        </w:tc>
      </w:tr>
      <w:tr w:rsidR="006613BC" w:rsidRPr="00A823E8" w14:paraId="2BFB2C44" w14:textId="77777777" w:rsidTr="006613BC">
        <w:tc>
          <w:tcPr>
            <w:tcW w:w="6250" w:type="dxa"/>
            <w:gridSpan w:val="2"/>
          </w:tcPr>
          <w:p w14:paraId="33E777AE" w14:textId="7F286DFB"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E-mail: </w:t>
            </w:r>
            <w:hyperlink r:id="rId10" w:history="1">
              <w:r w:rsidR="004B39B9" w:rsidRPr="00182EE2">
                <w:rPr>
                  <w:rStyle w:val="Hiperhivatkozs"/>
                  <w:rFonts w:eastAsia="MyriadPro-Light"/>
                  <w:sz w:val="18"/>
                  <w:szCs w:val="18"/>
                  <w:lang w:eastAsia="hu-HU"/>
                </w:rPr>
                <w:t>dontobizottsag@kt.hu</w:t>
              </w:r>
            </w:hyperlink>
          </w:p>
        </w:tc>
        <w:tc>
          <w:tcPr>
            <w:tcW w:w="3378" w:type="dxa"/>
          </w:tcPr>
          <w:p w14:paraId="51E72820"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Telefon: +36 18828594</w:t>
            </w:r>
          </w:p>
        </w:tc>
      </w:tr>
      <w:tr w:rsidR="006613BC" w:rsidRPr="00A823E8" w14:paraId="45EA13AE" w14:textId="77777777" w:rsidTr="006613BC">
        <w:tc>
          <w:tcPr>
            <w:tcW w:w="6250" w:type="dxa"/>
            <w:gridSpan w:val="2"/>
          </w:tcPr>
          <w:p w14:paraId="5DDE01F8" w14:textId="3089AA92"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Internetcím: </w:t>
            </w:r>
            <w:r w:rsidRPr="00A823E8">
              <w:rPr>
                <w:rFonts w:eastAsia="MyriadPro-Light"/>
                <w:i/>
                <w:sz w:val="18"/>
                <w:szCs w:val="18"/>
                <w:lang w:eastAsia="hu-HU"/>
              </w:rPr>
              <w:t xml:space="preserve">(URL) </w:t>
            </w:r>
            <w:hyperlink r:id="rId11" w:history="1">
              <w:r w:rsidR="004B39B9" w:rsidRPr="00182EE2">
                <w:rPr>
                  <w:rStyle w:val="Hiperhivatkozs"/>
                  <w:rFonts w:eastAsia="MyriadPro-Light"/>
                  <w:sz w:val="18"/>
                  <w:szCs w:val="18"/>
                  <w:lang w:eastAsia="hu-HU"/>
                </w:rPr>
                <w:t>www.kozbeszerzes.hu</w:t>
              </w:r>
            </w:hyperlink>
          </w:p>
        </w:tc>
        <w:tc>
          <w:tcPr>
            <w:tcW w:w="3378" w:type="dxa"/>
          </w:tcPr>
          <w:p w14:paraId="28FE7C0F"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Fax: +36 18828593</w:t>
            </w:r>
          </w:p>
        </w:tc>
      </w:tr>
      <w:tr w:rsidR="006613BC" w:rsidRPr="00A823E8" w14:paraId="21C641AC" w14:textId="77777777" w:rsidTr="006613BC">
        <w:tc>
          <w:tcPr>
            <w:tcW w:w="9628" w:type="dxa"/>
            <w:gridSpan w:val="3"/>
          </w:tcPr>
          <w:p w14:paraId="4001D7F2" w14:textId="77777777" w:rsidR="006613BC" w:rsidRPr="00A823E8" w:rsidRDefault="006613BC" w:rsidP="006613BC">
            <w:pPr>
              <w:autoSpaceDE w:val="0"/>
              <w:autoSpaceDN w:val="0"/>
              <w:adjustRightInd w:val="0"/>
              <w:spacing w:before="120" w:after="120"/>
              <w:jc w:val="left"/>
              <w:rPr>
                <w:rFonts w:eastAsia="MyriadPro-Semibold"/>
                <w:b/>
                <w:sz w:val="18"/>
                <w:szCs w:val="18"/>
                <w:lang w:eastAsia="hu-HU"/>
              </w:rPr>
            </w:pPr>
            <w:r w:rsidRPr="00A823E8">
              <w:rPr>
                <w:rStyle w:val="SzvegtrzsFlkvr"/>
                <w:rFonts w:ascii="Times New Roman" w:hAnsi="Times New Roman" w:cs="Times New Roman"/>
                <w:sz w:val="18"/>
                <w:szCs w:val="18"/>
              </w:rPr>
              <w:t xml:space="preserve">Vl.4.2) A békéltetési eljárást lebonyolító szerv </w:t>
            </w:r>
            <w:r w:rsidRPr="00A823E8">
              <w:rPr>
                <w:rStyle w:val="SzvegtrzsFlkvr"/>
                <w:rFonts w:ascii="Times New Roman" w:hAnsi="Times New Roman" w:cs="Times New Roman"/>
                <w:sz w:val="18"/>
                <w:szCs w:val="18"/>
                <w:vertAlign w:val="superscript"/>
              </w:rPr>
              <w:t>2</w:t>
            </w:r>
          </w:p>
        </w:tc>
      </w:tr>
      <w:tr w:rsidR="006613BC" w:rsidRPr="00A823E8" w14:paraId="1217D267" w14:textId="77777777" w:rsidTr="006613BC">
        <w:tc>
          <w:tcPr>
            <w:tcW w:w="9628" w:type="dxa"/>
            <w:gridSpan w:val="3"/>
          </w:tcPr>
          <w:p w14:paraId="4DD22665"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Hivatalos név:</w:t>
            </w:r>
          </w:p>
        </w:tc>
      </w:tr>
      <w:tr w:rsidR="006613BC" w:rsidRPr="00A823E8" w14:paraId="1962682D" w14:textId="77777777" w:rsidTr="006613BC">
        <w:tc>
          <w:tcPr>
            <w:tcW w:w="9628" w:type="dxa"/>
            <w:gridSpan w:val="3"/>
          </w:tcPr>
          <w:p w14:paraId="36EF6780"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cím:</w:t>
            </w:r>
          </w:p>
        </w:tc>
      </w:tr>
      <w:tr w:rsidR="006613BC" w:rsidRPr="00A823E8" w14:paraId="58DF1FBE" w14:textId="77777777" w:rsidTr="006613BC">
        <w:tc>
          <w:tcPr>
            <w:tcW w:w="3589" w:type="dxa"/>
          </w:tcPr>
          <w:p w14:paraId="6F43558B"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Város:</w:t>
            </w:r>
          </w:p>
        </w:tc>
        <w:tc>
          <w:tcPr>
            <w:tcW w:w="2661" w:type="dxa"/>
          </w:tcPr>
          <w:p w14:paraId="0535B57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irányítószám:</w:t>
            </w:r>
          </w:p>
        </w:tc>
        <w:tc>
          <w:tcPr>
            <w:tcW w:w="3378" w:type="dxa"/>
          </w:tcPr>
          <w:p w14:paraId="787FC616"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Ország:</w:t>
            </w:r>
          </w:p>
        </w:tc>
      </w:tr>
      <w:tr w:rsidR="006613BC" w:rsidRPr="00A823E8" w14:paraId="1788AAC9" w14:textId="77777777" w:rsidTr="006613BC">
        <w:tc>
          <w:tcPr>
            <w:tcW w:w="6250" w:type="dxa"/>
            <w:gridSpan w:val="2"/>
          </w:tcPr>
          <w:p w14:paraId="02D1AFA4"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E-mail: </w:t>
            </w:r>
          </w:p>
        </w:tc>
        <w:tc>
          <w:tcPr>
            <w:tcW w:w="3378" w:type="dxa"/>
          </w:tcPr>
          <w:p w14:paraId="414BE478"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Telefon:</w:t>
            </w:r>
          </w:p>
        </w:tc>
      </w:tr>
      <w:tr w:rsidR="006613BC" w:rsidRPr="00A823E8" w14:paraId="6482E300" w14:textId="77777777" w:rsidTr="006613BC">
        <w:tc>
          <w:tcPr>
            <w:tcW w:w="6250" w:type="dxa"/>
            <w:gridSpan w:val="2"/>
          </w:tcPr>
          <w:p w14:paraId="710CADAB"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Internetcím: </w:t>
            </w:r>
            <w:r w:rsidRPr="00A823E8">
              <w:rPr>
                <w:rFonts w:eastAsia="MyriadPro-Light"/>
                <w:i/>
                <w:sz w:val="18"/>
                <w:szCs w:val="18"/>
                <w:lang w:eastAsia="hu-HU"/>
              </w:rPr>
              <w:t>(URL)</w:t>
            </w:r>
          </w:p>
        </w:tc>
        <w:tc>
          <w:tcPr>
            <w:tcW w:w="3378" w:type="dxa"/>
          </w:tcPr>
          <w:p w14:paraId="0E6F725C"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Fax:</w:t>
            </w:r>
          </w:p>
        </w:tc>
      </w:tr>
      <w:tr w:rsidR="006613BC" w:rsidRPr="00A823E8" w14:paraId="7D31238C" w14:textId="77777777" w:rsidTr="006613BC">
        <w:tc>
          <w:tcPr>
            <w:tcW w:w="9628" w:type="dxa"/>
            <w:gridSpan w:val="3"/>
          </w:tcPr>
          <w:p w14:paraId="0C4B5DF4" w14:textId="77777777" w:rsidR="006613BC" w:rsidRPr="00A823E8" w:rsidRDefault="006613BC" w:rsidP="006613BC">
            <w:pPr>
              <w:autoSpaceDE w:val="0"/>
              <w:autoSpaceDN w:val="0"/>
              <w:adjustRightInd w:val="0"/>
              <w:spacing w:before="120" w:after="120"/>
              <w:jc w:val="left"/>
              <w:rPr>
                <w:rStyle w:val="SzvegtrzsFlkvr"/>
                <w:rFonts w:ascii="Times New Roman" w:hAnsi="Times New Roman" w:cs="Times New Roman"/>
                <w:sz w:val="18"/>
                <w:szCs w:val="18"/>
              </w:rPr>
            </w:pPr>
            <w:r w:rsidRPr="00A823E8">
              <w:rPr>
                <w:rStyle w:val="SzvegtrzsFlkvr"/>
                <w:rFonts w:ascii="Times New Roman" w:hAnsi="Times New Roman" w:cs="Times New Roman"/>
                <w:sz w:val="18"/>
                <w:szCs w:val="18"/>
              </w:rPr>
              <w:lastRenderedPageBreak/>
              <w:t>Vl.4.3) Jogorvoslati kérelmek benyújtása</w:t>
            </w:r>
          </w:p>
          <w:p w14:paraId="42602325" w14:textId="3D2F2C5F" w:rsidR="006613BC" w:rsidRPr="00A823E8" w:rsidRDefault="006613BC" w:rsidP="006613BC">
            <w:pPr>
              <w:spacing w:before="120" w:after="120"/>
              <w:jc w:val="left"/>
              <w:rPr>
                <w:rFonts w:eastAsia="MyriadPro-Light"/>
                <w:sz w:val="18"/>
                <w:szCs w:val="18"/>
                <w:lang w:eastAsia="hu-HU"/>
              </w:rPr>
            </w:pPr>
            <w:r w:rsidRPr="00A823E8">
              <w:rPr>
                <w:rFonts w:eastAsia="MyriadPro-Light"/>
                <w:sz w:val="18"/>
                <w:szCs w:val="18"/>
                <w:lang w:eastAsia="hu-HU"/>
              </w:rPr>
              <w:t>A jogorvoslati kérelmek benyújtásának határidejére vonatkozó pontos információ:</w:t>
            </w:r>
            <w:r w:rsidR="00BC161C" w:rsidRPr="00A823E8">
              <w:rPr>
                <w:rFonts w:eastAsia="MyriadPro-Light"/>
                <w:sz w:val="18"/>
                <w:szCs w:val="18"/>
                <w:lang w:eastAsia="hu-HU"/>
              </w:rPr>
              <w:t xml:space="preserve"> </w:t>
            </w:r>
            <w:r w:rsidRPr="00A823E8">
              <w:rPr>
                <w:rFonts w:eastAsia="MyriadPro-Light"/>
                <w:sz w:val="18"/>
                <w:szCs w:val="18"/>
                <w:lang w:eastAsia="hu-HU"/>
              </w:rPr>
              <w:t>A Kbt. 148. § szerint.</w:t>
            </w:r>
          </w:p>
        </w:tc>
      </w:tr>
      <w:tr w:rsidR="006613BC" w:rsidRPr="00A823E8" w14:paraId="2DAB08E0" w14:textId="77777777" w:rsidTr="006613BC">
        <w:tc>
          <w:tcPr>
            <w:tcW w:w="9628" w:type="dxa"/>
            <w:gridSpan w:val="3"/>
          </w:tcPr>
          <w:p w14:paraId="612D9B48" w14:textId="77777777" w:rsidR="006613BC" w:rsidRPr="00A823E8" w:rsidRDefault="006613BC" w:rsidP="006613BC">
            <w:pPr>
              <w:autoSpaceDE w:val="0"/>
              <w:autoSpaceDN w:val="0"/>
              <w:adjustRightInd w:val="0"/>
              <w:spacing w:before="120" w:after="120"/>
              <w:jc w:val="left"/>
              <w:rPr>
                <w:rFonts w:eastAsia="MyriadPro-Semibold"/>
                <w:b/>
                <w:sz w:val="18"/>
                <w:szCs w:val="18"/>
                <w:lang w:eastAsia="hu-HU"/>
              </w:rPr>
            </w:pPr>
            <w:r w:rsidRPr="00A823E8">
              <w:rPr>
                <w:rStyle w:val="SzvegtrzsFlkvr"/>
                <w:rFonts w:ascii="Times New Roman" w:hAnsi="Times New Roman" w:cs="Times New Roman"/>
                <w:sz w:val="18"/>
                <w:szCs w:val="18"/>
              </w:rPr>
              <w:t xml:space="preserve">Vl.4.4) A jogorvoslati kérelmek benyújtására vonatkozó információ a következő szervtől szerezhető be </w:t>
            </w:r>
            <w:r w:rsidRPr="00A823E8">
              <w:rPr>
                <w:rStyle w:val="SzvegtrzsFlkvr"/>
                <w:rFonts w:ascii="Times New Roman" w:hAnsi="Times New Roman" w:cs="Times New Roman"/>
                <w:sz w:val="18"/>
                <w:szCs w:val="18"/>
                <w:vertAlign w:val="superscript"/>
              </w:rPr>
              <w:t>2</w:t>
            </w:r>
          </w:p>
        </w:tc>
      </w:tr>
      <w:tr w:rsidR="006B4A1C" w:rsidRPr="00A823E8" w14:paraId="003DFAA2" w14:textId="77777777" w:rsidTr="00FE3813">
        <w:tc>
          <w:tcPr>
            <w:tcW w:w="9628" w:type="dxa"/>
            <w:gridSpan w:val="3"/>
          </w:tcPr>
          <w:p w14:paraId="7A0F7C69" w14:textId="77777777" w:rsidR="006B4A1C" w:rsidRPr="00A823E8" w:rsidRDefault="006B4A1C" w:rsidP="00FE3813">
            <w:pPr>
              <w:rPr>
                <w:rFonts w:eastAsia="MyriadPro-Light"/>
                <w:sz w:val="18"/>
                <w:szCs w:val="18"/>
                <w:lang w:eastAsia="hu-HU"/>
              </w:rPr>
            </w:pPr>
            <w:r w:rsidRPr="00A823E8">
              <w:rPr>
                <w:rFonts w:eastAsia="MyriadPro-Light"/>
                <w:sz w:val="18"/>
                <w:szCs w:val="18"/>
                <w:lang w:eastAsia="hu-HU"/>
              </w:rPr>
              <w:t>Hivatalos név:</w:t>
            </w:r>
          </w:p>
          <w:p w14:paraId="3F24C247" w14:textId="77777777" w:rsidR="006B4A1C" w:rsidRPr="00A823E8" w:rsidRDefault="006B4A1C" w:rsidP="00FE3813">
            <w:pPr>
              <w:rPr>
                <w:sz w:val="20"/>
              </w:rPr>
            </w:pPr>
            <w:r w:rsidRPr="00A823E8">
              <w:rPr>
                <w:rFonts w:eastAsia="MyriadPro-Light"/>
                <w:sz w:val="18"/>
                <w:szCs w:val="18"/>
                <w:lang w:eastAsia="hu-HU"/>
              </w:rPr>
              <w:t>Közbeszerzési Hatóság Közbeszerzési Döntőbizottság</w:t>
            </w:r>
          </w:p>
        </w:tc>
      </w:tr>
      <w:tr w:rsidR="006B4A1C" w:rsidRPr="00A823E8" w14:paraId="6D2D20B2" w14:textId="77777777" w:rsidTr="00FE3813">
        <w:tc>
          <w:tcPr>
            <w:tcW w:w="9628" w:type="dxa"/>
            <w:gridSpan w:val="3"/>
          </w:tcPr>
          <w:p w14:paraId="64C4CE59"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Postai cím: Riadó u. 5.</w:t>
            </w:r>
          </w:p>
        </w:tc>
      </w:tr>
      <w:tr w:rsidR="006B4A1C" w:rsidRPr="00A823E8" w14:paraId="7EBAE40B" w14:textId="77777777" w:rsidTr="00FE3813">
        <w:tc>
          <w:tcPr>
            <w:tcW w:w="3589" w:type="dxa"/>
          </w:tcPr>
          <w:p w14:paraId="774C3842"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Város: Budapest</w:t>
            </w:r>
          </w:p>
        </w:tc>
        <w:tc>
          <w:tcPr>
            <w:tcW w:w="2661" w:type="dxa"/>
          </w:tcPr>
          <w:p w14:paraId="421735E3"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Postai irányítószám:1026</w:t>
            </w:r>
          </w:p>
        </w:tc>
        <w:tc>
          <w:tcPr>
            <w:tcW w:w="3378" w:type="dxa"/>
          </w:tcPr>
          <w:p w14:paraId="0F7B0D53"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 xml:space="preserve">Ország: Magyarország </w:t>
            </w:r>
          </w:p>
        </w:tc>
      </w:tr>
      <w:tr w:rsidR="006B4A1C" w:rsidRPr="00A823E8" w14:paraId="776A36B0" w14:textId="77777777" w:rsidTr="00FE3813">
        <w:tc>
          <w:tcPr>
            <w:tcW w:w="6250" w:type="dxa"/>
            <w:gridSpan w:val="2"/>
          </w:tcPr>
          <w:p w14:paraId="62CB715B" w14:textId="3D83471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 xml:space="preserve">E-mail: </w:t>
            </w:r>
            <w:hyperlink r:id="rId12" w:history="1">
              <w:r w:rsidR="004B39B9" w:rsidRPr="00182EE2">
                <w:rPr>
                  <w:rStyle w:val="Hiperhivatkozs"/>
                  <w:rFonts w:eastAsia="MyriadPro-Light"/>
                  <w:sz w:val="18"/>
                  <w:szCs w:val="18"/>
                  <w:lang w:eastAsia="hu-HU"/>
                </w:rPr>
                <w:t>dontobizottsag@kt.hu</w:t>
              </w:r>
            </w:hyperlink>
          </w:p>
        </w:tc>
        <w:tc>
          <w:tcPr>
            <w:tcW w:w="3378" w:type="dxa"/>
          </w:tcPr>
          <w:p w14:paraId="31C89789"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Telefon: +36 18828594</w:t>
            </w:r>
          </w:p>
        </w:tc>
      </w:tr>
      <w:tr w:rsidR="006B4A1C" w:rsidRPr="00A823E8" w14:paraId="6AA46A7F" w14:textId="77777777" w:rsidTr="00FE3813">
        <w:tc>
          <w:tcPr>
            <w:tcW w:w="6250" w:type="dxa"/>
            <w:gridSpan w:val="2"/>
          </w:tcPr>
          <w:p w14:paraId="40C0E890" w14:textId="1D73804D"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 xml:space="preserve">Internetcím: </w:t>
            </w:r>
            <w:r w:rsidRPr="00A823E8">
              <w:rPr>
                <w:rFonts w:eastAsia="MyriadPro-Light"/>
                <w:i/>
                <w:sz w:val="18"/>
                <w:szCs w:val="18"/>
                <w:lang w:eastAsia="hu-HU"/>
              </w:rPr>
              <w:t xml:space="preserve">(URL) </w:t>
            </w:r>
            <w:hyperlink r:id="rId13" w:history="1">
              <w:r w:rsidR="004B39B9" w:rsidRPr="00182EE2">
                <w:rPr>
                  <w:rStyle w:val="Hiperhivatkozs"/>
                  <w:rFonts w:eastAsia="MyriadPro-Light"/>
                  <w:sz w:val="18"/>
                  <w:szCs w:val="18"/>
                  <w:lang w:eastAsia="hu-HU"/>
                </w:rPr>
                <w:t>www.kozbeszerzes.hu</w:t>
              </w:r>
            </w:hyperlink>
          </w:p>
        </w:tc>
        <w:tc>
          <w:tcPr>
            <w:tcW w:w="3378" w:type="dxa"/>
          </w:tcPr>
          <w:p w14:paraId="43A6A212"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Fax: +36 18828593</w:t>
            </w:r>
          </w:p>
        </w:tc>
      </w:tr>
    </w:tbl>
    <w:p w14:paraId="73356ABE" w14:textId="57CBCAD5" w:rsidR="006360F1" w:rsidRPr="00A823E8" w:rsidRDefault="006360F1" w:rsidP="006360F1">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w:t>
      </w:r>
      <w:r w:rsidR="007F269F" w:rsidRPr="00A823E8">
        <w:rPr>
          <w:rFonts w:eastAsia="MyriadPro-Semibold"/>
          <w:b/>
          <w:sz w:val="22"/>
          <w:szCs w:val="22"/>
          <w:lang w:eastAsia="hu-HU"/>
        </w:rPr>
        <w:t>5</w:t>
      </w:r>
      <w:r w:rsidRPr="00A823E8">
        <w:rPr>
          <w:rFonts w:eastAsia="MyriadPro-Semibold"/>
          <w:b/>
          <w:sz w:val="22"/>
          <w:szCs w:val="22"/>
          <w:lang w:eastAsia="hu-HU"/>
        </w:rPr>
        <w:t xml:space="preserve">) E hirdetmény feladásának dátuma: </w:t>
      </w:r>
      <w:r w:rsidR="006613BC" w:rsidRPr="00A823E8">
        <w:rPr>
          <w:rFonts w:eastAsia="MyriadPro-Semibold"/>
          <w:i/>
          <w:sz w:val="18"/>
          <w:szCs w:val="18"/>
          <w:lang w:eastAsia="hu-HU"/>
        </w:rPr>
        <w:t>(nn/hh/</w:t>
      </w:r>
      <w:r w:rsidR="00961DAC" w:rsidRPr="00A823E8">
        <w:rPr>
          <w:rFonts w:eastAsia="MyriadPro-Semibold"/>
          <w:i/>
          <w:sz w:val="18"/>
          <w:szCs w:val="18"/>
          <w:lang w:eastAsia="hu-HU"/>
        </w:rPr>
        <w:t>20</w:t>
      </w:r>
      <w:r w:rsidR="00430A2A">
        <w:rPr>
          <w:rFonts w:eastAsia="MyriadPro-Semibold"/>
          <w:i/>
          <w:sz w:val="18"/>
          <w:szCs w:val="18"/>
          <w:lang w:eastAsia="hu-HU"/>
        </w:rPr>
        <w:t>21</w:t>
      </w:r>
      <w:r w:rsidR="00933467" w:rsidRPr="00A823E8">
        <w:rPr>
          <w:rFonts w:eastAsia="MyriadPro-Semibold"/>
          <w:i/>
          <w:sz w:val="18"/>
          <w:szCs w:val="18"/>
          <w:lang w:eastAsia="hu-HU"/>
        </w:rPr>
        <w:t>)</w:t>
      </w:r>
    </w:p>
    <w:p w14:paraId="634CE951" w14:textId="77777777" w:rsidR="00E8260C" w:rsidRPr="00A823E8" w:rsidRDefault="00E8260C" w:rsidP="00E8260C">
      <w:pPr>
        <w:spacing w:before="120" w:after="120"/>
        <w:rPr>
          <w:rFonts w:eastAsia="MyriadPro-Semibold"/>
          <w:sz w:val="22"/>
          <w:szCs w:val="22"/>
          <w:lang w:eastAsia="hu-HU"/>
        </w:rPr>
      </w:pPr>
    </w:p>
    <w:p w14:paraId="189FB0A7" w14:textId="77777777" w:rsidR="006360F1" w:rsidRPr="00A823E8" w:rsidRDefault="007F269F" w:rsidP="006360F1">
      <w:pPr>
        <w:autoSpaceDE w:val="0"/>
        <w:autoSpaceDN w:val="0"/>
        <w:adjustRightInd w:val="0"/>
        <w:spacing w:before="120" w:after="120"/>
        <w:jc w:val="center"/>
        <w:rPr>
          <w:rFonts w:eastAsia="MyriadPro-Semibold"/>
          <w:sz w:val="18"/>
          <w:szCs w:val="18"/>
          <w:lang w:eastAsia="hu-HU"/>
        </w:rPr>
      </w:pPr>
      <w:r w:rsidRPr="00A823E8">
        <w:rPr>
          <w:rStyle w:val="Tblzatfelirata2"/>
          <w:rFonts w:ascii="Times New Roman" w:hAnsi="Times New Roman" w:cs="Times New Roman"/>
          <w:iCs w:val="0"/>
          <w:sz w:val="18"/>
          <w:szCs w:val="18"/>
        </w:rPr>
        <w:t>Az európai uniós és más alkalmazandó jog előírásainak történő megfelelés biztosítása az ajánlatkérő felelőssége.</w:t>
      </w:r>
    </w:p>
    <w:p w14:paraId="4148C38B" w14:textId="77777777" w:rsidR="006360F1" w:rsidRPr="00A823E8" w:rsidRDefault="006360F1" w:rsidP="006360F1">
      <w:pPr>
        <w:autoSpaceDE w:val="0"/>
        <w:autoSpaceDN w:val="0"/>
        <w:adjustRightInd w:val="0"/>
        <w:spacing w:before="120" w:after="120"/>
        <w:jc w:val="center"/>
        <w:rPr>
          <w:rFonts w:eastAsia="MyriadPro-Semibold"/>
          <w:sz w:val="18"/>
          <w:szCs w:val="18"/>
          <w:lang w:eastAsia="hu-HU"/>
        </w:rPr>
      </w:pPr>
      <w:r w:rsidRPr="00A823E8">
        <w:rPr>
          <w:rFonts w:eastAsia="MyriadPro-Semibold"/>
          <w:sz w:val="18"/>
          <w:szCs w:val="18"/>
          <w:lang w:eastAsia="hu-HU"/>
        </w:rPr>
        <w:t>_________________________________________________________________________________________________________</w:t>
      </w:r>
    </w:p>
    <w:p w14:paraId="1F829346" w14:textId="77777777" w:rsidR="006360F1" w:rsidRPr="00A823E8" w:rsidRDefault="006360F1" w:rsidP="006360F1">
      <w:pPr>
        <w:tabs>
          <w:tab w:val="left" w:pos="284"/>
        </w:tabs>
        <w:autoSpaceDE w:val="0"/>
        <w:autoSpaceDN w:val="0"/>
        <w:adjustRightInd w:val="0"/>
        <w:spacing w:before="120" w:after="120"/>
        <w:rPr>
          <w:rFonts w:eastAsia="MyriadPro-LightIt"/>
          <w:i/>
          <w:iCs/>
          <w:sz w:val="18"/>
          <w:szCs w:val="18"/>
          <w:lang w:eastAsia="hu-HU"/>
        </w:rPr>
      </w:pPr>
      <w:r w:rsidRPr="00A823E8">
        <w:rPr>
          <w:rFonts w:eastAsia="MyriadPro-Semibold"/>
          <w:sz w:val="18"/>
          <w:szCs w:val="18"/>
          <w:vertAlign w:val="superscript"/>
          <w:lang w:eastAsia="hu-HU"/>
        </w:rPr>
        <w:t>1</w:t>
      </w:r>
      <w:r w:rsidRPr="00A823E8">
        <w:rPr>
          <w:rFonts w:eastAsia="MyriadPro-Semibold"/>
          <w:sz w:val="18"/>
          <w:szCs w:val="18"/>
          <w:vertAlign w:val="superscript"/>
          <w:lang w:eastAsia="hu-HU"/>
        </w:rPr>
        <w:tab/>
      </w:r>
      <w:r w:rsidR="007F269F" w:rsidRPr="00A823E8">
        <w:rPr>
          <w:rStyle w:val="SzvegtrzsDltTrkz0pt"/>
          <w:rFonts w:ascii="Times New Roman" w:hAnsi="Times New Roman" w:cs="Times New Roman"/>
          <w:sz w:val="18"/>
          <w:szCs w:val="18"/>
        </w:rPr>
        <w:t>szükség szerinti számban ismételje meg</w:t>
      </w:r>
    </w:p>
    <w:p w14:paraId="6F58ADDB" w14:textId="77777777" w:rsidR="006360F1" w:rsidRPr="00A823E8" w:rsidRDefault="006360F1" w:rsidP="006360F1">
      <w:pPr>
        <w:tabs>
          <w:tab w:val="left" w:pos="284"/>
        </w:tabs>
        <w:autoSpaceDE w:val="0"/>
        <w:autoSpaceDN w:val="0"/>
        <w:adjustRightInd w:val="0"/>
        <w:spacing w:before="120" w:after="120"/>
        <w:rPr>
          <w:rFonts w:eastAsia="MyriadPro-LightIt"/>
          <w:i/>
          <w:iCs/>
          <w:sz w:val="18"/>
          <w:szCs w:val="18"/>
          <w:lang w:eastAsia="hu-HU"/>
        </w:rPr>
      </w:pPr>
      <w:r w:rsidRPr="00A823E8">
        <w:rPr>
          <w:rFonts w:eastAsia="MyriadPro-Semibold"/>
          <w:sz w:val="18"/>
          <w:szCs w:val="18"/>
          <w:vertAlign w:val="superscript"/>
          <w:lang w:eastAsia="hu-HU"/>
        </w:rPr>
        <w:t>2</w:t>
      </w:r>
      <w:r w:rsidRPr="00A823E8">
        <w:rPr>
          <w:rFonts w:eastAsia="MyriadPro-Semibold"/>
          <w:sz w:val="18"/>
          <w:szCs w:val="18"/>
          <w:vertAlign w:val="superscript"/>
          <w:lang w:eastAsia="hu-HU"/>
        </w:rPr>
        <w:tab/>
      </w:r>
      <w:r w:rsidR="007F269F" w:rsidRPr="00A823E8">
        <w:rPr>
          <w:rStyle w:val="SzvegtrzsDltTrkz0pt"/>
          <w:rFonts w:ascii="Times New Roman" w:hAnsi="Times New Roman" w:cs="Times New Roman"/>
          <w:sz w:val="18"/>
          <w:szCs w:val="18"/>
        </w:rPr>
        <w:t>adott esetben</w:t>
      </w:r>
    </w:p>
    <w:p w14:paraId="3812AB10" w14:textId="77777777" w:rsidR="006360F1" w:rsidRPr="00A823E8" w:rsidRDefault="006360F1" w:rsidP="006360F1">
      <w:pPr>
        <w:tabs>
          <w:tab w:val="left" w:pos="284"/>
        </w:tabs>
        <w:autoSpaceDE w:val="0"/>
        <w:autoSpaceDN w:val="0"/>
        <w:adjustRightInd w:val="0"/>
        <w:spacing w:before="120" w:after="120"/>
        <w:rPr>
          <w:rFonts w:eastAsia="MyriadPro-Semibold"/>
          <w:sz w:val="18"/>
          <w:szCs w:val="18"/>
          <w:vertAlign w:val="superscript"/>
          <w:lang w:eastAsia="hu-HU"/>
        </w:rPr>
      </w:pPr>
      <w:r w:rsidRPr="00A823E8">
        <w:rPr>
          <w:rFonts w:eastAsia="MyriadPro-Semibold"/>
          <w:sz w:val="18"/>
          <w:szCs w:val="18"/>
          <w:vertAlign w:val="superscript"/>
          <w:lang w:eastAsia="hu-HU"/>
        </w:rPr>
        <w:t>4</w:t>
      </w:r>
      <w:r w:rsidRPr="00A823E8">
        <w:rPr>
          <w:rFonts w:eastAsia="MyriadPro-Semibold"/>
          <w:sz w:val="18"/>
          <w:szCs w:val="18"/>
          <w:vertAlign w:val="superscript"/>
          <w:lang w:eastAsia="hu-HU"/>
        </w:rPr>
        <w:tab/>
      </w:r>
      <w:r w:rsidR="007F269F" w:rsidRPr="00A823E8">
        <w:rPr>
          <w:rStyle w:val="SzvegtrzsDltTrkz0pt"/>
          <w:rFonts w:ascii="Times New Roman" w:hAnsi="Times New Roman" w:cs="Times New Roman"/>
          <w:sz w:val="18"/>
          <w:szCs w:val="18"/>
        </w:rPr>
        <w:t>ha az információ ismert</w:t>
      </w:r>
    </w:p>
    <w:p w14:paraId="3F394C12" w14:textId="77777777" w:rsidR="006360F1" w:rsidRPr="00A823E8" w:rsidRDefault="006360F1" w:rsidP="006360F1">
      <w:pPr>
        <w:tabs>
          <w:tab w:val="left" w:pos="284"/>
        </w:tabs>
        <w:autoSpaceDE w:val="0"/>
        <w:autoSpaceDN w:val="0"/>
        <w:adjustRightInd w:val="0"/>
        <w:spacing w:before="120" w:after="120"/>
        <w:rPr>
          <w:rFonts w:eastAsia="MyriadPro-LightIt"/>
          <w:iCs/>
          <w:sz w:val="18"/>
          <w:szCs w:val="18"/>
          <w:vertAlign w:val="superscript"/>
          <w:lang w:eastAsia="hu-HU"/>
        </w:rPr>
      </w:pPr>
      <w:r w:rsidRPr="00A823E8">
        <w:rPr>
          <w:rFonts w:eastAsia="MyriadPro-LightIt"/>
          <w:iCs/>
          <w:sz w:val="18"/>
          <w:szCs w:val="18"/>
          <w:vertAlign w:val="superscript"/>
          <w:lang w:eastAsia="hu-HU"/>
        </w:rPr>
        <w:t>20</w:t>
      </w:r>
      <w:r w:rsidRPr="00A823E8">
        <w:rPr>
          <w:rFonts w:eastAsia="MyriadPro-LightIt"/>
          <w:iCs/>
          <w:sz w:val="18"/>
          <w:szCs w:val="18"/>
          <w:vertAlign w:val="superscript"/>
          <w:lang w:eastAsia="hu-HU"/>
        </w:rPr>
        <w:tab/>
      </w:r>
      <w:r w:rsidR="007F269F" w:rsidRPr="00A823E8">
        <w:rPr>
          <w:rStyle w:val="SzvegtrzsDltTrkz0pt"/>
          <w:rFonts w:ascii="Times New Roman" w:hAnsi="Times New Roman" w:cs="Times New Roman"/>
          <w:sz w:val="18"/>
          <w:szCs w:val="18"/>
        </w:rPr>
        <w:t>a súlyszám helyett a jelentőség is megadható</w:t>
      </w:r>
    </w:p>
    <w:p w14:paraId="6223941C" w14:textId="4FAEF636" w:rsidR="006360F1" w:rsidRPr="00F511F0" w:rsidRDefault="006360F1" w:rsidP="00F511F0">
      <w:pPr>
        <w:tabs>
          <w:tab w:val="left" w:pos="284"/>
        </w:tabs>
        <w:autoSpaceDE w:val="0"/>
        <w:autoSpaceDN w:val="0"/>
        <w:adjustRightInd w:val="0"/>
        <w:spacing w:before="120" w:after="120"/>
        <w:rPr>
          <w:rFonts w:eastAsia="MyriadPro-Semibold"/>
          <w:sz w:val="18"/>
          <w:szCs w:val="18"/>
          <w:vertAlign w:val="superscript"/>
          <w:lang w:eastAsia="hu-HU"/>
        </w:rPr>
      </w:pPr>
      <w:r w:rsidRPr="00A823E8">
        <w:rPr>
          <w:rFonts w:eastAsia="MyriadPro-LightIt"/>
          <w:iCs/>
          <w:sz w:val="18"/>
          <w:szCs w:val="18"/>
          <w:vertAlign w:val="superscript"/>
          <w:lang w:eastAsia="hu-HU"/>
        </w:rPr>
        <w:t>21</w:t>
      </w:r>
      <w:r w:rsidRPr="00A823E8">
        <w:rPr>
          <w:rFonts w:eastAsia="MyriadPro-LightIt"/>
          <w:iCs/>
          <w:sz w:val="18"/>
          <w:szCs w:val="18"/>
          <w:vertAlign w:val="superscript"/>
          <w:lang w:eastAsia="hu-HU"/>
        </w:rPr>
        <w:tab/>
      </w:r>
      <w:r w:rsidR="007F269F" w:rsidRPr="00A823E8">
        <w:rPr>
          <w:rStyle w:val="SzvegtrzsDltTrkz0pt"/>
          <w:rFonts w:ascii="Times New Roman" w:hAnsi="Times New Roman" w:cs="Times New Roman"/>
          <w:sz w:val="18"/>
          <w:szCs w:val="18"/>
        </w:rPr>
        <w:t>a súlyszám helyett a jelentőség is megadható; ha az ár az egyetlen bírálati szempont, akkor a súlyszámot nem alkalmazzák</w:t>
      </w:r>
    </w:p>
    <w:sectPr w:rsidR="006360F1" w:rsidRPr="00F511F0" w:rsidSect="004B45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40AC" w14:textId="77777777" w:rsidR="00792765" w:rsidRDefault="00792765" w:rsidP="00FA2E1F">
      <w:r>
        <w:separator/>
      </w:r>
    </w:p>
  </w:endnote>
  <w:endnote w:type="continuationSeparator" w:id="0">
    <w:p w14:paraId="611F5E4A" w14:textId="77777777" w:rsidR="00792765" w:rsidRDefault="00792765" w:rsidP="00F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yriadPro-Semibold">
    <w:altName w:val="MS Gothic"/>
    <w:panose1 w:val="020B0604020202020204"/>
    <w:charset w:val="80"/>
    <w:family w:val="swiss"/>
    <w:notTrueType/>
    <w:pitch w:val="default"/>
    <w:sig w:usb0="00000203" w:usb1="08070000" w:usb2="00000010" w:usb3="00000000" w:csb0="00020005" w:csb1="00000000"/>
  </w:font>
  <w:font w:name="Palatino Linotype">
    <w:panose1 w:val="00000000000000000000"/>
    <w:charset w:val="EE"/>
    <w:family w:val="roman"/>
    <w:pitch w:val="variable"/>
    <w:sig w:usb0="E0000287" w:usb1="40000013" w:usb2="00000000" w:usb3="00000000" w:csb0="0000019F" w:csb1="00000000"/>
  </w:font>
  <w:font w:name="MyriadPro-Light">
    <w:altName w:val="MS Gothic"/>
    <w:panose1 w:val="020B0604020202020204"/>
    <w:charset w:val="80"/>
    <w:family w:val="swiss"/>
    <w:notTrueType/>
    <w:pitch w:val="default"/>
    <w:sig w:usb0="00000001" w:usb1="08070000" w:usb2="00000010" w:usb3="00000000" w:csb0="00020000" w:csb1="00000000"/>
  </w:font>
  <w:font w:name="Segoe UI">
    <w:panose1 w:val="020B0604020202020204"/>
    <w:charset w:val="EE"/>
    <w:family w:val="swiss"/>
    <w:pitch w:val="variable"/>
    <w:sig w:usb0="E4002EFF" w:usb1="C000E47F" w:usb2="00000009" w:usb3="00000000" w:csb0="000001FF" w:csb1="00000000"/>
  </w:font>
  <w:font w:name="MyriadPro-LightIt">
    <w:altName w:val="MS Gothic"/>
    <w:panose1 w:val="020B0604020202020204"/>
    <w:charset w:val="80"/>
    <w:family w:val="swiss"/>
    <w:notTrueType/>
    <w:pitch w:val="default"/>
    <w:sig w:usb0="00000003" w:usb1="08070000" w:usb2="00000010" w:usb3="00000000" w:csb0="00020001" w:csb1="00000000"/>
  </w:font>
  <w:font w:name="HiraKakuPro-W3">
    <w:altName w:val="MS Mincho"/>
    <w:panose1 w:val="020B03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2AA9C" w14:textId="77777777" w:rsidR="00792765" w:rsidRDefault="00792765" w:rsidP="00FA2E1F">
      <w:r>
        <w:separator/>
      </w:r>
    </w:p>
  </w:footnote>
  <w:footnote w:type="continuationSeparator" w:id="0">
    <w:p w14:paraId="55BD98C7" w14:textId="77777777" w:rsidR="00792765" w:rsidRDefault="00792765" w:rsidP="00FA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CFB"/>
    <w:multiLevelType w:val="hybridMultilevel"/>
    <w:tmpl w:val="BE58E4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377028"/>
    <w:multiLevelType w:val="hybridMultilevel"/>
    <w:tmpl w:val="21A05658"/>
    <w:lvl w:ilvl="0" w:tplc="427E578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6B166D"/>
    <w:multiLevelType w:val="hybridMultilevel"/>
    <w:tmpl w:val="424A88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6392C"/>
    <w:multiLevelType w:val="hybridMultilevel"/>
    <w:tmpl w:val="5CB01E0C"/>
    <w:lvl w:ilvl="0" w:tplc="040E000F">
      <w:start w:val="1"/>
      <w:numFmt w:val="decimal"/>
      <w:lvlText w:val="%1."/>
      <w:lvlJc w:val="left"/>
      <w:pPr>
        <w:ind w:left="5180" w:hanging="360"/>
      </w:pPr>
      <w:rPr>
        <w:rFonts w:hint="default"/>
      </w:rPr>
    </w:lvl>
    <w:lvl w:ilvl="1" w:tplc="040E0019" w:tentative="1">
      <w:start w:val="1"/>
      <w:numFmt w:val="lowerLetter"/>
      <w:lvlText w:val="%2."/>
      <w:lvlJc w:val="left"/>
      <w:pPr>
        <w:ind w:left="5900" w:hanging="360"/>
      </w:pPr>
    </w:lvl>
    <w:lvl w:ilvl="2" w:tplc="040E001B" w:tentative="1">
      <w:start w:val="1"/>
      <w:numFmt w:val="lowerRoman"/>
      <w:lvlText w:val="%3."/>
      <w:lvlJc w:val="right"/>
      <w:pPr>
        <w:ind w:left="6620" w:hanging="180"/>
      </w:pPr>
    </w:lvl>
    <w:lvl w:ilvl="3" w:tplc="040E000F" w:tentative="1">
      <w:start w:val="1"/>
      <w:numFmt w:val="decimal"/>
      <w:lvlText w:val="%4."/>
      <w:lvlJc w:val="left"/>
      <w:pPr>
        <w:ind w:left="7340" w:hanging="360"/>
      </w:pPr>
    </w:lvl>
    <w:lvl w:ilvl="4" w:tplc="040E0019" w:tentative="1">
      <w:start w:val="1"/>
      <w:numFmt w:val="lowerLetter"/>
      <w:lvlText w:val="%5."/>
      <w:lvlJc w:val="left"/>
      <w:pPr>
        <w:ind w:left="8060" w:hanging="360"/>
      </w:pPr>
    </w:lvl>
    <w:lvl w:ilvl="5" w:tplc="040E001B" w:tentative="1">
      <w:start w:val="1"/>
      <w:numFmt w:val="lowerRoman"/>
      <w:lvlText w:val="%6."/>
      <w:lvlJc w:val="right"/>
      <w:pPr>
        <w:ind w:left="8780" w:hanging="180"/>
      </w:pPr>
    </w:lvl>
    <w:lvl w:ilvl="6" w:tplc="040E000F" w:tentative="1">
      <w:start w:val="1"/>
      <w:numFmt w:val="decimal"/>
      <w:lvlText w:val="%7."/>
      <w:lvlJc w:val="left"/>
      <w:pPr>
        <w:ind w:left="9500" w:hanging="360"/>
      </w:pPr>
    </w:lvl>
    <w:lvl w:ilvl="7" w:tplc="040E0019" w:tentative="1">
      <w:start w:val="1"/>
      <w:numFmt w:val="lowerLetter"/>
      <w:lvlText w:val="%8."/>
      <w:lvlJc w:val="left"/>
      <w:pPr>
        <w:ind w:left="10220" w:hanging="360"/>
      </w:pPr>
    </w:lvl>
    <w:lvl w:ilvl="8" w:tplc="040E001B" w:tentative="1">
      <w:start w:val="1"/>
      <w:numFmt w:val="lowerRoman"/>
      <w:lvlText w:val="%9."/>
      <w:lvlJc w:val="right"/>
      <w:pPr>
        <w:ind w:left="10940" w:hanging="180"/>
      </w:pPr>
    </w:lvl>
  </w:abstractNum>
  <w:abstractNum w:abstractNumId="5" w15:restartNumberingAfterBreak="0">
    <w:nsid w:val="1FE671FC"/>
    <w:multiLevelType w:val="hybridMultilevel"/>
    <w:tmpl w:val="424A88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3972C3"/>
    <w:multiLevelType w:val="hybridMultilevel"/>
    <w:tmpl w:val="E0165830"/>
    <w:lvl w:ilvl="0" w:tplc="040E000F">
      <w:start w:val="1"/>
      <w:numFmt w:val="decimal"/>
      <w:lvlText w:val="%1."/>
      <w:lvlJc w:val="left"/>
      <w:pPr>
        <w:ind w:left="1174" w:hanging="360"/>
      </w:p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7" w15:restartNumberingAfterBreak="0">
    <w:nsid w:val="28404D5B"/>
    <w:multiLevelType w:val="multilevel"/>
    <w:tmpl w:val="B4BAE2E2"/>
    <w:lvl w:ilvl="0">
      <w:start w:val="1"/>
      <w:numFmt w:val="bullet"/>
      <w:lvlText w:val=""/>
      <w:lvlJc w:val="left"/>
      <w:pPr>
        <w:tabs>
          <w:tab w:val="num" w:pos="1134"/>
        </w:tabs>
        <w:ind w:left="1134" w:hanging="850"/>
      </w:pPr>
      <w:rPr>
        <w:rFonts w:ascii="Wingdings" w:hAnsi="Wingdings" w:hint="default"/>
        <w:b/>
        <w:i w:val="0"/>
        <w:sz w:val="24"/>
      </w:rPr>
    </w:lvl>
    <w:lvl w:ilvl="1">
      <w:start w:val="1"/>
      <w:numFmt w:val="decimal"/>
      <w:lvlRestart w:val="0"/>
      <w:lvlText w:val="%1.%2."/>
      <w:lvlJc w:val="left"/>
      <w:pPr>
        <w:tabs>
          <w:tab w:val="num" w:pos="851"/>
        </w:tabs>
        <w:ind w:left="1418" w:hanging="1134"/>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8D637A2"/>
    <w:multiLevelType w:val="hybridMultilevel"/>
    <w:tmpl w:val="FCDE65D0"/>
    <w:lvl w:ilvl="0" w:tplc="16A2B95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08389A"/>
    <w:multiLevelType w:val="hybridMultilevel"/>
    <w:tmpl w:val="FC5AB9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5B2C85"/>
    <w:multiLevelType w:val="hybridMultilevel"/>
    <w:tmpl w:val="F6222DE6"/>
    <w:lvl w:ilvl="0" w:tplc="E7E4D88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AB11DD"/>
    <w:multiLevelType w:val="hybridMultilevel"/>
    <w:tmpl w:val="4BDE0E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3E90F49"/>
    <w:multiLevelType w:val="hybridMultilevel"/>
    <w:tmpl w:val="4BDE0E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A963138"/>
    <w:multiLevelType w:val="hybridMultilevel"/>
    <w:tmpl w:val="13668436"/>
    <w:lvl w:ilvl="0" w:tplc="B068F306">
      <w:start w:val="1"/>
      <w:numFmt w:val="decimal"/>
      <w:lvlText w:val="%1."/>
      <w:lvlJc w:val="left"/>
      <w:pPr>
        <w:ind w:left="720" w:hanging="360"/>
      </w:pPr>
      <w:rPr>
        <w:rFonts w:hint="default"/>
        <w:b w:val="0"/>
      </w:rPr>
    </w:lvl>
    <w:lvl w:ilvl="1" w:tplc="07CEC87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EA0E6B"/>
    <w:multiLevelType w:val="hybridMultilevel"/>
    <w:tmpl w:val="85B62CA0"/>
    <w:lvl w:ilvl="0" w:tplc="040E0001">
      <w:start w:val="1"/>
      <w:numFmt w:val="bullet"/>
      <w:lvlText w:val=""/>
      <w:lvlJc w:val="left"/>
      <w:pPr>
        <w:ind w:left="752" w:hanging="360"/>
      </w:pPr>
      <w:rPr>
        <w:rFonts w:ascii="Symbol" w:hAnsi="Symbol" w:hint="default"/>
      </w:rPr>
    </w:lvl>
    <w:lvl w:ilvl="1" w:tplc="040E0003" w:tentative="1">
      <w:start w:val="1"/>
      <w:numFmt w:val="bullet"/>
      <w:lvlText w:val="o"/>
      <w:lvlJc w:val="left"/>
      <w:pPr>
        <w:ind w:left="1472" w:hanging="360"/>
      </w:pPr>
      <w:rPr>
        <w:rFonts w:ascii="Courier New" w:hAnsi="Courier New" w:cs="Courier New" w:hint="default"/>
      </w:rPr>
    </w:lvl>
    <w:lvl w:ilvl="2" w:tplc="040E0005" w:tentative="1">
      <w:start w:val="1"/>
      <w:numFmt w:val="bullet"/>
      <w:lvlText w:val=""/>
      <w:lvlJc w:val="left"/>
      <w:pPr>
        <w:ind w:left="2192" w:hanging="360"/>
      </w:pPr>
      <w:rPr>
        <w:rFonts w:ascii="Wingdings" w:hAnsi="Wingdings" w:hint="default"/>
      </w:rPr>
    </w:lvl>
    <w:lvl w:ilvl="3" w:tplc="040E0001" w:tentative="1">
      <w:start w:val="1"/>
      <w:numFmt w:val="bullet"/>
      <w:lvlText w:val=""/>
      <w:lvlJc w:val="left"/>
      <w:pPr>
        <w:ind w:left="2912" w:hanging="360"/>
      </w:pPr>
      <w:rPr>
        <w:rFonts w:ascii="Symbol" w:hAnsi="Symbol" w:hint="default"/>
      </w:rPr>
    </w:lvl>
    <w:lvl w:ilvl="4" w:tplc="040E0003" w:tentative="1">
      <w:start w:val="1"/>
      <w:numFmt w:val="bullet"/>
      <w:lvlText w:val="o"/>
      <w:lvlJc w:val="left"/>
      <w:pPr>
        <w:ind w:left="3632" w:hanging="360"/>
      </w:pPr>
      <w:rPr>
        <w:rFonts w:ascii="Courier New" w:hAnsi="Courier New" w:cs="Courier New" w:hint="default"/>
      </w:rPr>
    </w:lvl>
    <w:lvl w:ilvl="5" w:tplc="040E0005" w:tentative="1">
      <w:start w:val="1"/>
      <w:numFmt w:val="bullet"/>
      <w:lvlText w:val=""/>
      <w:lvlJc w:val="left"/>
      <w:pPr>
        <w:ind w:left="4352" w:hanging="360"/>
      </w:pPr>
      <w:rPr>
        <w:rFonts w:ascii="Wingdings" w:hAnsi="Wingdings" w:hint="default"/>
      </w:rPr>
    </w:lvl>
    <w:lvl w:ilvl="6" w:tplc="040E0001" w:tentative="1">
      <w:start w:val="1"/>
      <w:numFmt w:val="bullet"/>
      <w:lvlText w:val=""/>
      <w:lvlJc w:val="left"/>
      <w:pPr>
        <w:ind w:left="5072" w:hanging="360"/>
      </w:pPr>
      <w:rPr>
        <w:rFonts w:ascii="Symbol" w:hAnsi="Symbol" w:hint="default"/>
      </w:rPr>
    </w:lvl>
    <w:lvl w:ilvl="7" w:tplc="040E0003" w:tentative="1">
      <w:start w:val="1"/>
      <w:numFmt w:val="bullet"/>
      <w:lvlText w:val="o"/>
      <w:lvlJc w:val="left"/>
      <w:pPr>
        <w:ind w:left="5792" w:hanging="360"/>
      </w:pPr>
      <w:rPr>
        <w:rFonts w:ascii="Courier New" w:hAnsi="Courier New" w:cs="Courier New" w:hint="default"/>
      </w:rPr>
    </w:lvl>
    <w:lvl w:ilvl="8" w:tplc="040E0005" w:tentative="1">
      <w:start w:val="1"/>
      <w:numFmt w:val="bullet"/>
      <w:lvlText w:val=""/>
      <w:lvlJc w:val="left"/>
      <w:pPr>
        <w:ind w:left="6512" w:hanging="360"/>
      </w:pPr>
      <w:rPr>
        <w:rFonts w:ascii="Wingdings" w:hAnsi="Wingdings" w:hint="default"/>
      </w:rPr>
    </w:lvl>
  </w:abstractNum>
  <w:abstractNum w:abstractNumId="16" w15:restartNumberingAfterBreak="0">
    <w:nsid w:val="507B3CB2"/>
    <w:multiLevelType w:val="hybridMultilevel"/>
    <w:tmpl w:val="85B0270C"/>
    <w:lvl w:ilvl="0" w:tplc="040E000F">
      <w:start w:val="1"/>
      <w:numFmt w:val="decimal"/>
      <w:lvlText w:val="%1."/>
      <w:lvlJc w:val="left"/>
      <w:pPr>
        <w:ind w:left="1174" w:hanging="360"/>
      </w:p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17" w15:restartNumberingAfterBreak="0">
    <w:nsid w:val="53FB1567"/>
    <w:multiLevelType w:val="hybridMultilevel"/>
    <w:tmpl w:val="94120B6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7D37801"/>
    <w:multiLevelType w:val="hybridMultilevel"/>
    <w:tmpl w:val="487E8BCA"/>
    <w:lvl w:ilvl="0" w:tplc="F3EEB0EE">
      <w:start w:val="2"/>
      <w:numFmt w:val="bullet"/>
      <w:lvlText w:val="-"/>
      <w:lvlJc w:val="left"/>
      <w:pPr>
        <w:ind w:left="720" w:hanging="360"/>
      </w:pPr>
      <w:rPr>
        <w:rFonts w:ascii="Times New Roman" w:eastAsia="MyriadPro-Semibold"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9AE3109"/>
    <w:multiLevelType w:val="hybridMultilevel"/>
    <w:tmpl w:val="78A036F4"/>
    <w:lvl w:ilvl="0" w:tplc="E57EBBF6">
      <w:numFmt w:val="bullet"/>
      <w:lvlText w:val="•"/>
      <w:lvlJc w:val="left"/>
      <w:pPr>
        <w:ind w:left="814" w:hanging="360"/>
      </w:pPr>
      <w:rPr>
        <w:rFonts w:ascii="Times New Roman" w:eastAsia="MyriadPro-Semibold" w:hAnsi="Times New Roman" w:cs="Times New Roman" w:hint="default"/>
        <w:b/>
      </w:rPr>
    </w:lvl>
    <w:lvl w:ilvl="1" w:tplc="040E0003" w:tentative="1">
      <w:start w:val="1"/>
      <w:numFmt w:val="bullet"/>
      <w:lvlText w:val="o"/>
      <w:lvlJc w:val="left"/>
      <w:pPr>
        <w:ind w:left="1534" w:hanging="360"/>
      </w:pPr>
      <w:rPr>
        <w:rFonts w:ascii="Courier New" w:hAnsi="Courier New" w:cs="Courier New" w:hint="default"/>
      </w:rPr>
    </w:lvl>
    <w:lvl w:ilvl="2" w:tplc="040E0005" w:tentative="1">
      <w:start w:val="1"/>
      <w:numFmt w:val="bullet"/>
      <w:lvlText w:val=""/>
      <w:lvlJc w:val="left"/>
      <w:pPr>
        <w:ind w:left="2254" w:hanging="360"/>
      </w:pPr>
      <w:rPr>
        <w:rFonts w:ascii="Wingdings" w:hAnsi="Wingdings" w:hint="default"/>
      </w:rPr>
    </w:lvl>
    <w:lvl w:ilvl="3" w:tplc="040E0001" w:tentative="1">
      <w:start w:val="1"/>
      <w:numFmt w:val="bullet"/>
      <w:lvlText w:val=""/>
      <w:lvlJc w:val="left"/>
      <w:pPr>
        <w:ind w:left="2974" w:hanging="360"/>
      </w:pPr>
      <w:rPr>
        <w:rFonts w:ascii="Symbol" w:hAnsi="Symbol" w:hint="default"/>
      </w:rPr>
    </w:lvl>
    <w:lvl w:ilvl="4" w:tplc="040E0003" w:tentative="1">
      <w:start w:val="1"/>
      <w:numFmt w:val="bullet"/>
      <w:lvlText w:val="o"/>
      <w:lvlJc w:val="left"/>
      <w:pPr>
        <w:ind w:left="3694" w:hanging="360"/>
      </w:pPr>
      <w:rPr>
        <w:rFonts w:ascii="Courier New" w:hAnsi="Courier New" w:cs="Courier New" w:hint="default"/>
      </w:rPr>
    </w:lvl>
    <w:lvl w:ilvl="5" w:tplc="040E0005" w:tentative="1">
      <w:start w:val="1"/>
      <w:numFmt w:val="bullet"/>
      <w:lvlText w:val=""/>
      <w:lvlJc w:val="left"/>
      <w:pPr>
        <w:ind w:left="4414" w:hanging="360"/>
      </w:pPr>
      <w:rPr>
        <w:rFonts w:ascii="Wingdings" w:hAnsi="Wingdings" w:hint="default"/>
      </w:rPr>
    </w:lvl>
    <w:lvl w:ilvl="6" w:tplc="040E0001" w:tentative="1">
      <w:start w:val="1"/>
      <w:numFmt w:val="bullet"/>
      <w:lvlText w:val=""/>
      <w:lvlJc w:val="left"/>
      <w:pPr>
        <w:ind w:left="5134" w:hanging="360"/>
      </w:pPr>
      <w:rPr>
        <w:rFonts w:ascii="Symbol" w:hAnsi="Symbol" w:hint="default"/>
      </w:rPr>
    </w:lvl>
    <w:lvl w:ilvl="7" w:tplc="040E0003" w:tentative="1">
      <w:start w:val="1"/>
      <w:numFmt w:val="bullet"/>
      <w:lvlText w:val="o"/>
      <w:lvlJc w:val="left"/>
      <w:pPr>
        <w:ind w:left="5854" w:hanging="360"/>
      </w:pPr>
      <w:rPr>
        <w:rFonts w:ascii="Courier New" w:hAnsi="Courier New" w:cs="Courier New" w:hint="default"/>
      </w:rPr>
    </w:lvl>
    <w:lvl w:ilvl="8" w:tplc="040E0005" w:tentative="1">
      <w:start w:val="1"/>
      <w:numFmt w:val="bullet"/>
      <w:lvlText w:val=""/>
      <w:lvlJc w:val="left"/>
      <w:pPr>
        <w:ind w:left="6574" w:hanging="360"/>
      </w:pPr>
      <w:rPr>
        <w:rFonts w:ascii="Wingdings" w:hAnsi="Wingdings" w:hint="default"/>
      </w:rPr>
    </w:lvl>
  </w:abstractNum>
  <w:abstractNum w:abstractNumId="20" w15:restartNumberingAfterBreak="0">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287BC4"/>
    <w:multiLevelType w:val="hybridMultilevel"/>
    <w:tmpl w:val="94DAFB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07B6A57"/>
    <w:multiLevelType w:val="multilevel"/>
    <w:tmpl w:val="D86AEAB0"/>
    <w:lvl w:ilvl="0">
      <w:start w:val="1"/>
      <w:numFmt w:val="bullet"/>
      <w:lvlText w:val=""/>
      <w:lvlJc w:val="left"/>
      <w:pPr>
        <w:tabs>
          <w:tab w:val="num" w:pos="1134"/>
        </w:tabs>
        <w:ind w:left="1134" w:hanging="850"/>
      </w:pPr>
      <w:rPr>
        <w:rFonts w:ascii="Symbol" w:hAnsi="Symbol" w:hint="default"/>
        <w:b/>
        <w:i w:val="0"/>
        <w:sz w:val="24"/>
      </w:rPr>
    </w:lvl>
    <w:lvl w:ilvl="1">
      <w:start w:val="1"/>
      <w:numFmt w:val="decimal"/>
      <w:lvlRestart w:val="0"/>
      <w:lvlText w:val="%1.%2."/>
      <w:lvlJc w:val="left"/>
      <w:pPr>
        <w:tabs>
          <w:tab w:val="num" w:pos="851"/>
        </w:tabs>
        <w:ind w:left="1418" w:hanging="1134"/>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23C41DC"/>
    <w:multiLevelType w:val="hybridMultilevel"/>
    <w:tmpl w:val="F0CAF89C"/>
    <w:lvl w:ilvl="0" w:tplc="852A0D5C">
      <w:start w:val="2"/>
      <w:numFmt w:val="bullet"/>
      <w:lvlText w:val="-"/>
      <w:lvlJc w:val="left"/>
      <w:pPr>
        <w:ind w:left="720" w:hanging="360"/>
      </w:pPr>
      <w:rPr>
        <w:rFonts w:ascii="Times New Roman" w:eastAsia="MyriadPro-Light"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F46694A"/>
    <w:multiLevelType w:val="hybridMultilevel"/>
    <w:tmpl w:val="4BDE0E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20"/>
  </w:num>
  <w:num w:numId="3">
    <w:abstractNumId w:val="3"/>
  </w:num>
  <w:num w:numId="4">
    <w:abstractNumId w:val="9"/>
  </w:num>
  <w:num w:numId="5">
    <w:abstractNumId w:val="10"/>
  </w:num>
  <w:num w:numId="6">
    <w:abstractNumId w:val="4"/>
  </w:num>
  <w:num w:numId="7">
    <w:abstractNumId w:val="5"/>
  </w:num>
  <w:num w:numId="8">
    <w:abstractNumId w:val="2"/>
  </w:num>
  <w:num w:numId="9">
    <w:abstractNumId w:val="13"/>
  </w:num>
  <w:num w:numId="10">
    <w:abstractNumId w:val="6"/>
  </w:num>
  <w:num w:numId="11">
    <w:abstractNumId w:val="19"/>
  </w:num>
  <w:num w:numId="12">
    <w:abstractNumId w:val="16"/>
  </w:num>
  <w:num w:numId="13">
    <w:abstractNumId w:val="12"/>
  </w:num>
  <w:num w:numId="14">
    <w:abstractNumId w:val="18"/>
  </w:num>
  <w:num w:numId="15">
    <w:abstractNumId w:val="22"/>
  </w:num>
  <w:num w:numId="16">
    <w:abstractNumId w:val="7"/>
  </w:num>
  <w:num w:numId="17">
    <w:abstractNumId w:val="0"/>
  </w:num>
  <w:num w:numId="18">
    <w:abstractNumId w:val="11"/>
  </w:num>
  <w:num w:numId="19">
    <w:abstractNumId w:val="24"/>
  </w:num>
  <w:num w:numId="20">
    <w:abstractNumId w:val="21"/>
  </w:num>
  <w:num w:numId="21">
    <w:abstractNumId w:val="8"/>
  </w:num>
  <w:num w:numId="22">
    <w:abstractNumId w:val="15"/>
  </w:num>
  <w:num w:numId="23">
    <w:abstractNumId w:val="23"/>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51"/>
    <w:rsid w:val="0000408C"/>
    <w:rsid w:val="00006CF1"/>
    <w:rsid w:val="00020869"/>
    <w:rsid w:val="00020C1E"/>
    <w:rsid w:val="000247B6"/>
    <w:rsid w:val="0003362B"/>
    <w:rsid w:val="00033B16"/>
    <w:rsid w:val="00033EEB"/>
    <w:rsid w:val="00034806"/>
    <w:rsid w:val="00037A0F"/>
    <w:rsid w:val="00040A6D"/>
    <w:rsid w:val="00044AFD"/>
    <w:rsid w:val="00044B51"/>
    <w:rsid w:val="00045B1D"/>
    <w:rsid w:val="00045F36"/>
    <w:rsid w:val="00046BAB"/>
    <w:rsid w:val="00051835"/>
    <w:rsid w:val="00053DAE"/>
    <w:rsid w:val="00054C44"/>
    <w:rsid w:val="00055C94"/>
    <w:rsid w:val="000603B1"/>
    <w:rsid w:val="0006221A"/>
    <w:rsid w:val="000778ED"/>
    <w:rsid w:val="00077970"/>
    <w:rsid w:val="00085305"/>
    <w:rsid w:val="00087FF5"/>
    <w:rsid w:val="000908E2"/>
    <w:rsid w:val="00091AF3"/>
    <w:rsid w:val="000948FD"/>
    <w:rsid w:val="0009616A"/>
    <w:rsid w:val="000B3051"/>
    <w:rsid w:val="000B51E9"/>
    <w:rsid w:val="000B56E6"/>
    <w:rsid w:val="000B66AB"/>
    <w:rsid w:val="000B7E8B"/>
    <w:rsid w:val="000C049B"/>
    <w:rsid w:val="000C4A38"/>
    <w:rsid w:val="000C6F27"/>
    <w:rsid w:val="000C757F"/>
    <w:rsid w:val="000D2D18"/>
    <w:rsid w:val="000D4677"/>
    <w:rsid w:val="000D50BD"/>
    <w:rsid w:val="000D5D08"/>
    <w:rsid w:val="000E07E6"/>
    <w:rsid w:val="000E11D6"/>
    <w:rsid w:val="000E14C6"/>
    <w:rsid w:val="000E20DE"/>
    <w:rsid w:val="000E462F"/>
    <w:rsid w:val="000E4C38"/>
    <w:rsid w:val="000F24FB"/>
    <w:rsid w:val="000F5B57"/>
    <w:rsid w:val="000F6D29"/>
    <w:rsid w:val="0010123F"/>
    <w:rsid w:val="00101AAE"/>
    <w:rsid w:val="001175C4"/>
    <w:rsid w:val="0012491E"/>
    <w:rsid w:val="0013101F"/>
    <w:rsid w:val="00131096"/>
    <w:rsid w:val="001357FF"/>
    <w:rsid w:val="0014496B"/>
    <w:rsid w:val="00144D87"/>
    <w:rsid w:val="001466BE"/>
    <w:rsid w:val="00147136"/>
    <w:rsid w:val="00151FBC"/>
    <w:rsid w:val="00162F81"/>
    <w:rsid w:val="00164EF8"/>
    <w:rsid w:val="00173713"/>
    <w:rsid w:val="001739B8"/>
    <w:rsid w:val="0018117E"/>
    <w:rsid w:val="0018196A"/>
    <w:rsid w:val="001840EA"/>
    <w:rsid w:val="00186F02"/>
    <w:rsid w:val="00196E9A"/>
    <w:rsid w:val="001977C3"/>
    <w:rsid w:val="001B1CF4"/>
    <w:rsid w:val="001C07B8"/>
    <w:rsid w:val="001C45BE"/>
    <w:rsid w:val="001D2DC2"/>
    <w:rsid w:val="001E3A01"/>
    <w:rsid w:val="001E65F0"/>
    <w:rsid w:val="001E718F"/>
    <w:rsid w:val="001F1200"/>
    <w:rsid w:val="001F2F7E"/>
    <w:rsid w:val="001F42FB"/>
    <w:rsid w:val="001F6F96"/>
    <w:rsid w:val="00203D17"/>
    <w:rsid w:val="00204581"/>
    <w:rsid w:val="00213EE9"/>
    <w:rsid w:val="00217284"/>
    <w:rsid w:val="00227223"/>
    <w:rsid w:val="00232451"/>
    <w:rsid w:val="00233377"/>
    <w:rsid w:val="00236F97"/>
    <w:rsid w:val="00242202"/>
    <w:rsid w:val="00252420"/>
    <w:rsid w:val="00256EA6"/>
    <w:rsid w:val="00260475"/>
    <w:rsid w:val="0026053E"/>
    <w:rsid w:val="002610AF"/>
    <w:rsid w:val="002670BE"/>
    <w:rsid w:val="00280A9D"/>
    <w:rsid w:val="002832AF"/>
    <w:rsid w:val="00290EE7"/>
    <w:rsid w:val="0029217A"/>
    <w:rsid w:val="0029487A"/>
    <w:rsid w:val="00294CD1"/>
    <w:rsid w:val="00295021"/>
    <w:rsid w:val="00296836"/>
    <w:rsid w:val="00297E4D"/>
    <w:rsid w:val="002A7B6B"/>
    <w:rsid w:val="002A7F9A"/>
    <w:rsid w:val="002B1092"/>
    <w:rsid w:val="002B24B3"/>
    <w:rsid w:val="002B3FFC"/>
    <w:rsid w:val="002B5387"/>
    <w:rsid w:val="002B5D22"/>
    <w:rsid w:val="002B62BB"/>
    <w:rsid w:val="002B6D60"/>
    <w:rsid w:val="002C45B3"/>
    <w:rsid w:val="002D04FC"/>
    <w:rsid w:val="002D0689"/>
    <w:rsid w:val="002D171D"/>
    <w:rsid w:val="002D29B5"/>
    <w:rsid w:val="002D2A37"/>
    <w:rsid w:val="002D614C"/>
    <w:rsid w:val="002D69FF"/>
    <w:rsid w:val="002E0118"/>
    <w:rsid w:val="002E329F"/>
    <w:rsid w:val="002E754B"/>
    <w:rsid w:val="002F00ED"/>
    <w:rsid w:val="002F3D51"/>
    <w:rsid w:val="002F5EE9"/>
    <w:rsid w:val="0030002F"/>
    <w:rsid w:val="00300605"/>
    <w:rsid w:val="003115BC"/>
    <w:rsid w:val="0031392A"/>
    <w:rsid w:val="003228C7"/>
    <w:rsid w:val="00324B07"/>
    <w:rsid w:val="00327E68"/>
    <w:rsid w:val="00331664"/>
    <w:rsid w:val="00336A1A"/>
    <w:rsid w:val="00337FA9"/>
    <w:rsid w:val="00341E91"/>
    <w:rsid w:val="00347AA8"/>
    <w:rsid w:val="00351722"/>
    <w:rsid w:val="003539DC"/>
    <w:rsid w:val="003558B9"/>
    <w:rsid w:val="003613AB"/>
    <w:rsid w:val="00364E8D"/>
    <w:rsid w:val="0038063B"/>
    <w:rsid w:val="00384EC1"/>
    <w:rsid w:val="00391DA9"/>
    <w:rsid w:val="003A51C6"/>
    <w:rsid w:val="003A69F8"/>
    <w:rsid w:val="003B0102"/>
    <w:rsid w:val="003B1AF2"/>
    <w:rsid w:val="003B238B"/>
    <w:rsid w:val="003B4C0C"/>
    <w:rsid w:val="003C26F0"/>
    <w:rsid w:val="003C7E6C"/>
    <w:rsid w:val="003D13C0"/>
    <w:rsid w:val="003D15A1"/>
    <w:rsid w:val="003D2FCA"/>
    <w:rsid w:val="003D54E2"/>
    <w:rsid w:val="003D5FDD"/>
    <w:rsid w:val="003D6392"/>
    <w:rsid w:val="003D7D5B"/>
    <w:rsid w:val="003E1D7E"/>
    <w:rsid w:val="003E20E1"/>
    <w:rsid w:val="003E7408"/>
    <w:rsid w:val="003E7DBE"/>
    <w:rsid w:val="003F6AC7"/>
    <w:rsid w:val="00402483"/>
    <w:rsid w:val="0040278B"/>
    <w:rsid w:val="004027A2"/>
    <w:rsid w:val="00407A4E"/>
    <w:rsid w:val="00421CDA"/>
    <w:rsid w:val="004238D1"/>
    <w:rsid w:val="00425398"/>
    <w:rsid w:val="00430A2A"/>
    <w:rsid w:val="00443DCA"/>
    <w:rsid w:val="00460F1D"/>
    <w:rsid w:val="00461B07"/>
    <w:rsid w:val="00463435"/>
    <w:rsid w:val="004813B1"/>
    <w:rsid w:val="00483A8D"/>
    <w:rsid w:val="004842FF"/>
    <w:rsid w:val="00491979"/>
    <w:rsid w:val="00495374"/>
    <w:rsid w:val="004A7664"/>
    <w:rsid w:val="004B39B9"/>
    <w:rsid w:val="004B4552"/>
    <w:rsid w:val="004C076B"/>
    <w:rsid w:val="004C0967"/>
    <w:rsid w:val="004C144F"/>
    <w:rsid w:val="004C615A"/>
    <w:rsid w:val="004C6338"/>
    <w:rsid w:val="004C642A"/>
    <w:rsid w:val="004D46A3"/>
    <w:rsid w:val="004E1885"/>
    <w:rsid w:val="004E614C"/>
    <w:rsid w:val="004F5B61"/>
    <w:rsid w:val="0050008B"/>
    <w:rsid w:val="00500EC7"/>
    <w:rsid w:val="00506BAF"/>
    <w:rsid w:val="00507452"/>
    <w:rsid w:val="00510B3D"/>
    <w:rsid w:val="0051221F"/>
    <w:rsid w:val="00512CF7"/>
    <w:rsid w:val="00520044"/>
    <w:rsid w:val="00523295"/>
    <w:rsid w:val="005300B3"/>
    <w:rsid w:val="00530A6C"/>
    <w:rsid w:val="00530E36"/>
    <w:rsid w:val="00535753"/>
    <w:rsid w:val="00540CBC"/>
    <w:rsid w:val="005468DE"/>
    <w:rsid w:val="00547A5A"/>
    <w:rsid w:val="005513FB"/>
    <w:rsid w:val="005530A2"/>
    <w:rsid w:val="005602BB"/>
    <w:rsid w:val="00565453"/>
    <w:rsid w:val="005764C0"/>
    <w:rsid w:val="0057652F"/>
    <w:rsid w:val="0058081C"/>
    <w:rsid w:val="00580A93"/>
    <w:rsid w:val="00580E12"/>
    <w:rsid w:val="005817FA"/>
    <w:rsid w:val="005878F8"/>
    <w:rsid w:val="00591533"/>
    <w:rsid w:val="005A29E1"/>
    <w:rsid w:val="005A5A76"/>
    <w:rsid w:val="005B123D"/>
    <w:rsid w:val="005B1C2E"/>
    <w:rsid w:val="005B28E9"/>
    <w:rsid w:val="005C0461"/>
    <w:rsid w:val="005C0BC7"/>
    <w:rsid w:val="005D1EE8"/>
    <w:rsid w:val="005E031E"/>
    <w:rsid w:val="005E105D"/>
    <w:rsid w:val="005E7FC4"/>
    <w:rsid w:val="005F1F8D"/>
    <w:rsid w:val="005F2E24"/>
    <w:rsid w:val="005F77A9"/>
    <w:rsid w:val="00601CC6"/>
    <w:rsid w:val="00612317"/>
    <w:rsid w:val="0061582C"/>
    <w:rsid w:val="00616F6E"/>
    <w:rsid w:val="00632E91"/>
    <w:rsid w:val="0063358C"/>
    <w:rsid w:val="006360F1"/>
    <w:rsid w:val="006406B4"/>
    <w:rsid w:val="006411E7"/>
    <w:rsid w:val="00643B32"/>
    <w:rsid w:val="00643D01"/>
    <w:rsid w:val="00645995"/>
    <w:rsid w:val="00647C3C"/>
    <w:rsid w:val="00650A57"/>
    <w:rsid w:val="006512C7"/>
    <w:rsid w:val="00653E72"/>
    <w:rsid w:val="00655FED"/>
    <w:rsid w:val="00657372"/>
    <w:rsid w:val="00660D77"/>
    <w:rsid w:val="006613BC"/>
    <w:rsid w:val="00662F95"/>
    <w:rsid w:val="00662FF6"/>
    <w:rsid w:val="006810A5"/>
    <w:rsid w:val="00684016"/>
    <w:rsid w:val="00684640"/>
    <w:rsid w:val="00685391"/>
    <w:rsid w:val="006859DF"/>
    <w:rsid w:val="00695E1F"/>
    <w:rsid w:val="00696737"/>
    <w:rsid w:val="006A2575"/>
    <w:rsid w:val="006A343B"/>
    <w:rsid w:val="006A470C"/>
    <w:rsid w:val="006B22F4"/>
    <w:rsid w:val="006B3253"/>
    <w:rsid w:val="006B3CDA"/>
    <w:rsid w:val="006B4A1C"/>
    <w:rsid w:val="006B6A17"/>
    <w:rsid w:val="006B73F6"/>
    <w:rsid w:val="006C25A8"/>
    <w:rsid w:val="006C49AC"/>
    <w:rsid w:val="006C7256"/>
    <w:rsid w:val="006E6791"/>
    <w:rsid w:val="006E69E5"/>
    <w:rsid w:val="006F548E"/>
    <w:rsid w:val="007027CC"/>
    <w:rsid w:val="00703A82"/>
    <w:rsid w:val="00703B33"/>
    <w:rsid w:val="00706179"/>
    <w:rsid w:val="00707D70"/>
    <w:rsid w:val="007103AF"/>
    <w:rsid w:val="00711B51"/>
    <w:rsid w:val="007236E1"/>
    <w:rsid w:val="00723AE5"/>
    <w:rsid w:val="00725D7E"/>
    <w:rsid w:val="0073308F"/>
    <w:rsid w:val="00736E9E"/>
    <w:rsid w:val="00737421"/>
    <w:rsid w:val="00737F99"/>
    <w:rsid w:val="007415BD"/>
    <w:rsid w:val="00741A4D"/>
    <w:rsid w:val="00745F8D"/>
    <w:rsid w:val="007472A6"/>
    <w:rsid w:val="00750082"/>
    <w:rsid w:val="00756F89"/>
    <w:rsid w:val="00761771"/>
    <w:rsid w:val="00761E9B"/>
    <w:rsid w:val="00767434"/>
    <w:rsid w:val="00780215"/>
    <w:rsid w:val="0078043E"/>
    <w:rsid w:val="00781922"/>
    <w:rsid w:val="007850BB"/>
    <w:rsid w:val="00787614"/>
    <w:rsid w:val="00792765"/>
    <w:rsid w:val="007949B1"/>
    <w:rsid w:val="00795DC7"/>
    <w:rsid w:val="007A515B"/>
    <w:rsid w:val="007A6E79"/>
    <w:rsid w:val="007B32A7"/>
    <w:rsid w:val="007C0259"/>
    <w:rsid w:val="007C3BC0"/>
    <w:rsid w:val="007C3BEC"/>
    <w:rsid w:val="007C6BA3"/>
    <w:rsid w:val="007D5328"/>
    <w:rsid w:val="007D6AEC"/>
    <w:rsid w:val="007D7475"/>
    <w:rsid w:val="007F269F"/>
    <w:rsid w:val="00800B94"/>
    <w:rsid w:val="00801862"/>
    <w:rsid w:val="00804941"/>
    <w:rsid w:val="008067E4"/>
    <w:rsid w:val="0081080E"/>
    <w:rsid w:val="00815AA5"/>
    <w:rsid w:val="00825CF2"/>
    <w:rsid w:val="00830F4A"/>
    <w:rsid w:val="00846DBB"/>
    <w:rsid w:val="0084701A"/>
    <w:rsid w:val="008558A0"/>
    <w:rsid w:val="00857FFC"/>
    <w:rsid w:val="00860D8A"/>
    <w:rsid w:val="00861FCD"/>
    <w:rsid w:val="00862981"/>
    <w:rsid w:val="00872FE8"/>
    <w:rsid w:val="0087334E"/>
    <w:rsid w:val="008803D2"/>
    <w:rsid w:val="0088176A"/>
    <w:rsid w:val="00881C38"/>
    <w:rsid w:val="008842A8"/>
    <w:rsid w:val="00890C33"/>
    <w:rsid w:val="008941EB"/>
    <w:rsid w:val="00895BDF"/>
    <w:rsid w:val="008A326D"/>
    <w:rsid w:val="008A7655"/>
    <w:rsid w:val="008B5498"/>
    <w:rsid w:val="008C2A91"/>
    <w:rsid w:val="008C4734"/>
    <w:rsid w:val="008C7F7C"/>
    <w:rsid w:val="008D219B"/>
    <w:rsid w:val="008D5239"/>
    <w:rsid w:val="008E0EE3"/>
    <w:rsid w:val="008E249C"/>
    <w:rsid w:val="008E789B"/>
    <w:rsid w:val="008F001A"/>
    <w:rsid w:val="008F1AEF"/>
    <w:rsid w:val="008F209C"/>
    <w:rsid w:val="008F3931"/>
    <w:rsid w:val="008F3B88"/>
    <w:rsid w:val="00902763"/>
    <w:rsid w:val="0090343A"/>
    <w:rsid w:val="009067D2"/>
    <w:rsid w:val="00906BEC"/>
    <w:rsid w:val="009163CF"/>
    <w:rsid w:val="009168E8"/>
    <w:rsid w:val="009224D0"/>
    <w:rsid w:val="00924343"/>
    <w:rsid w:val="00932214"/>
    <w:rsid w:val="009328BB"/>
    <w:rsid w:val="00933467"/>
    <w:rsid w:val="0093398C"/>
    <w:rsid w:val="00935E3A"/>
    <w:rsid w:val="00943CE0"/>
    <w:rsid w:val="00945C1B"/>
    <w:rsid w:val="009504CB"/>
    <w:rsid w:val="00950FA0"/>
    <w:rsid w:val="00951750"/>
    <w:rsid w:val="009524A4"/>
    <w:rsid w:val="00956BEB"/>
    <w:rsid w:val="00957696"/>
    <w:rsid w:val="00960581"/>
    <w:rsid w:val="00960DC2"/>
    <w:rsid w:val="00961DAC"/>
    <w:rsid w:val="00962969"/>
    <w:rsid w:val="00962C43"/>
    <w:rsid w:val="00962DEA"/>
    <w:rsid w:val="00967184"/>
    <w:rsid w:val="0096781B"/>
    <w:rsid w:val="009701FE"/>
    <w:rsid w:val="00971708"/>
    <w:rsid w:val="00994559"/>
    <w:rsid w:val="00994C56"/>
    <w:rsid w:val="009A25F7"/>
    <w:rsid w:val="009A791F"/>
    <w:rsid w:val="009B0B25"/>
    <w:rsid w:val="009B2B88"/>
    <w:rsid w:val="009B3B83"/>
    <w:rsid w:val="009B6F5D"/>
    <w:rsid w:val="009C2677"/>
    <w:rsid w:val="009C29F3"/>
    <w:rsid w:val="009C5FF9"/>
    <w:rsid w:val="009D0FC3"/>
    <w:rsid w:val="009D5AC0"/>
    <w:rsid w:val="009D77EB"/>
    <w:rsid w:val="009E5120"/>
    <w:rsid w:val="009F6541"/>
    <w:rsid w:val="009F7D76"/>
    <w:rsid w:val="009F7EEF"/>
    <w:rsid w:val="00A00812"/>
    <w:rsid w:val="00A10CDD"/>
    <w:rsid w:val="00A11D4C"/>
    <w:rsid w:val="00A14EE9"/>
    <w:rsid w:val="00A1568C"/>
    <w:rsid w:val="00A17830"/>
    <w:rsid w:val="00A22168"/>
    <w:rsid w:val="00A337DA"/>
    <w:rsid w:val="00A338BC"/>
    <w:rsid w:val="00A4317C"/>
    <w:rsid w:val="00A457CA"/>
    <w:rsid w:val="00A5078A"/>
    <w:rsid w:val="00A50D20"/>
    <w:rsid w:val="00A54A81"/>
    <w:rsid w:val="00A55D45"/>
    <w:rsid w:val="00A56F46"/>
    <w:rsid w:val="00A60B32"/>
    <w:rsid w:val="00A62A70"/>
    <w:rsid w:val="00A641B3"/>
    <w:rsid w:val="00A74D2C"/>
    <w:rsid w:val="00A75286"/>
    <w:rsid w:val="00A81B5E"/>
    <w:rsid w:val="00A823E8"/>
    <w:rsid w:val="00A92B1B"/>
    <w:rsid w:val="00A93519"/>
    <w:rsid w:val="00A9509A"/>
    <w:rsid w:val="00A96A8D"/>
    <w:rsid w:val="00AA16F8"/>
    <w:rsid w:val="00AA1A29"/>
    <w:rsid w:val="00AA2CB3"/>
    <w:rsid w:val="00AA51E4"/>
    <w:rsid w:val="00AB1221"/>
    <w:rsid w:val="00AB2517"/>
    <w:rsid w:val="00AB3720"/>
    <w:rsid w:val="00AC231C"/>
    <w:rsid w:val="00AC495C"/>
    <w:rsid w:val="00AC5A14"/>
    <w:rsid w:val="00AC6135"/>
    <w:rsid w:val="00AC6AE6"/>
    <w:rsid w:val="00AD1FD3"/>
    <w:rsid w:val="00AD66A4"/>
    <w:rsid w:val="00AE1152"/>
    <w:rsid w:val="00AE24CC"/>
    <w:rsid w:val="00AE28DF"/>
    <w:rsid w:val="00AE39D3"/>
    <w:rsid w:val="00AE559D"/>
    <w:rsid w:val="00AE5FB5"/>
    <w:rsid w:val="00AE773B"/>
    <w:rsid w:val="00AF0CF4"/>
    <w:rsid w:val="00AF1F17"/>
    <w:rsid w:val="00AF2DBC"/>
    <w:rsid w:val="00AF4AF4"/>
    <w:rsid w:val="00B01F5C"/>
    <w:rsid w:val="00B05327"/>
    <w:rsid w:val="00B07604"/>
    <w:rsid w:val="00B11585"/>
    <w:rsid w:val="00B12D2A"/>
    <w:rsid w:val="00B1319F"/>
    <w:rsid w:val="00B1522A"/>
    <w:rsid w:val="00B17D92"/>
    <w:rsid w:val="00B21D0A"/>
    <w:rsid w:val="00B229D6"/>
    <w:rsid w:val="00B270B8"/>
    <w:rsid w:val="00B300B3"/>
    <w:rsid w:val="00B32299"/>
    <w:rsid w:val="00B3410C"/>
    <w:rsid w:val="00B405D2"/>
    <w:rsid w:val="00B425EC"/>
    <w:rsid w:val="00B4379F"/>
    <w:rsid w:val="00B556C7"/>
    <w:rsid w:val="00B60873"/>
    <w:rsid w:val="00B61862"/>
    <w:rsid w:val="00B62296"/>
    <w:rsid w:val="00B657D9"/>
    <w:rsid w:val="00B81E9F"/>
    <w:rsid w:val="00B84068"/>
    <w:rsid w:val="00B84325"/>
    <w:rsid w:val="00B8451A"/>
    <w:rsid w:val="00B870E8"/>
    <w:rsid w:val="00B91479"/>
    <w:rsid w:val="00B92279"/>
    <w:rsid w:val="00B9771F"/>
    <w:rsid w:val="00BA5159"/>
    <w:rsid w:val="00BA6CAD"/>
    <w:rsid w:val="00BA7236"/>
    <w:rsid w:val="00BA7C85"/>
    <w:rsid w:val="00BA7E56"/>
    <w:rsid w:val="00BC161C"/>
    <w:rsid w:val="00BD159F"/>
    <w:rsid w:val="00BD18CF"/>
    <w:rsid w:val="00BE13C8"/>
    <w:rsid w:val="00BE14B5"/>
    <w:rsid w:val="00BF0B81"/>
    <w:rsid w:val="00BF3227"/>
    <w:rsid w:val="00BF4EDC"/>
    <w:rsid w:val="00C02F2B"/>
    <w:rsid w:val="00C11EEB"/>
    <w:rsid w:val="00C121B5"/>
    <w:rsid w:val="00C132C8"/>
    <w:rsid w:val="00C236F4"/>
    <w:rsid w:val="00C311AA"/>
    <w:rsid w:val="00C37D25"/>
    <w:rsid w:val="00C430DD"/>
    <w:rsid w:val="00C4488D"/>
    <w:rsid w:val="00C45265"/>
    <w:rsid w:val="00C45DCF"/>
    <w:rsid w:val="00C473D8"/>
    <w:rsid w:val="00C47473"/>
    <w:rsid w:val="00C535A5"/>
    <w:rsid w:val="00C55A38"/>
    <w:rsid w:val="00C56A03"/>
    <w:rsid w:val="00C61E70"/>
    <w:rsid w:val="00C6249D"/>
    <w:rsid w:val="00C65A4A"/>
    <w:rsid w:val="00C65B3E"/>
    <w:rsid w:val="00C77F5E"/>
    <w:rsid w:val="00C849A8"/>
    <w:rsid w:val="00C87922"/>
    <w:rsid w:val="00C97169"/>
    <w:rsid w:val="00C972F3"/>
    <w:rsid w:val="00CA4992"/>
    <w:rsid w:val="00CA6E56"/>
    <w:rsid w:val="00CA7605"/>
    <w:rsid w:val="00CA7952"/>
    <w:rsid w:val="00CB1E31"/>
    <w:rsid w:val="00CB2CEE"/>
    <w:rsid w:val="00CB47CA"/>
    <w:rsid w:val="00CC029E"/>
    <w:rsid w:val="00CD117D"/>
    <w:rsid w:val="00CD38B2"/>
    <w:rsid w:val="00CD6819"/>
    <w:rsid w:val="00CE04E7"/>
    <w:rsid w:val="00CE05B9"/>
    <w:rsid w:val="00CE1789"/>
    <w:rsid w:val="00CE23BC"/>
    <w:rsid w:val="00CE24B8"/>
    <w:rsid w:val="00CE50FE"/>
    <w:rsid w:val="00CE6679"/>
    <w:rsid w:val="00CE6B22"/>
    <w:rsid w:val="00CE6D21"/>
    <w:rsid w:val="00CF34C0"/>
    <w:rsid w:val="00CF52B1"/>
    <w:rsid w:val="00D07CC5"/>
    <w:rsid w:val="00D11B44"/>
    <w:rsid w:val="00D1610C"/>
    <w:rsid w:val="00D17641"/>
    <w:rsid w:val="00D23F4B"/>
    <w:rsid w:val="00D240C6"/>
    <w:rsid w:val="00D2797D"/>
    <w:rsid w:val="00D27CA3"/>
    <w:rsid w:val="00D3138B"/>
    <w:rsid w:val="00D34F8F"/>
    <w:rsid w:val="00D35289"/>
    <w:rsid w:val="00D36C7E"/>
    <w:rsid w:val="00D37CFE"/>
    <w:rsid w:val="00D40688"/>
    <w:rsid w:val="00D41E09"/>
    <w:rsid w:val="00D43782"/>
    <w:rsid w:val="00D45B5C"/>
    <w:rsid w:val="00D53319"/>
    <w:rsid w:val="00D568F9"/>
    <w:rsid w:val="00D606D2"/>
    <w:rsid w:val="00D6157A"/>
    <w:rsid w:val="00D61D1B"/>
    <w:rsid w:val="00D64A9F"/>
    <w:rsid w:val="00D66B67"/>
    <w:rsid w:val="00D7243E"/>
    <w:rsid w:val="00D821DA"/>
    <w:rsid w:val="00D84A1C"/>
    <w:rsid w:val="00D86BA8"/>
    <w:rsid w:val="00D94E8C"/>
    <w:rsid w:val="00D95DFB"/>
    <w:rsid w:val="00D9687F"/>
    <w:rsid w:val="00D96F7B"/>
    <w:rsid w:val="00DB0DF3"/>
    <w:rsid w:val="00DB5E34"/>
    <w:rsid w:val="00DB7712"/>
    <w:rsid w:val="00DB7E82"/>
    <w:rsid w:val="00DC016D"/>
    <w:rsid w:val="00DC0DFF"/>
    <w:rsid w:val="00DC43D0"/>
    <w:rsid w:val="00DC756B"/>
    <w:rsid w:val="00DC7F22"/>
    <w:rsid w:val="00DD2418"/>
    <w:rsid w:val="00DD25A9"/>
    <w:rsid w:val="00DD4A4E"/>
    <w:rsid w:val="00DE2467"/>
    <w:rsid w:val="00DE4D1E"/>
    <w:rsid w:val="00DE665A"/>
    <w:rsid w:val="00DE75D3"/>
    <w:rsid w:val="00DF0578"/>
    <w:rsid w:val="00DF1352"/>
    <w:rsid w:val="00DF13DD"/>
    <w:rsid w:val="00DF468B"/>
    <w:rsid w:val="00DF489A"/>
    <w:rsid w:val="00E03897"/>
    <w:rsid w:val="00E03CB4"/>
    <w:rsid w:val="00E06E7E"/>
    <w:rsid w:val="00E0724A"/>
    <w:rsid w:val="00E17496"/>
    <w:rsid w:val="00E221DE"/>
    <w:rsid w:val="00E33A5F"/>
    <w:rsid w:val="00E43CD6"/>
    <w:rsid w:val="00E451DD"/>
    <w:rsid w:val="00E555A7"/>
    <w:rsid w:val="00E56E52"/>
    <w:rsid w:val="00E57BA6"/>
    <w:rsid w:val="00E60202"/>
    <w:rsid w:val="00E60AFA"/>
    <w:rsid w:val="00E61389"/>
    <w:rsid w:val="00E630BF"/>
    <w:rsid w:val="00E64CB3"/>
    <w:rsid w:val="00E66DA4"/>
    <w:rsid w:val="00E670FB"/>
    <w:rsid w:val="00E73607"/>
    <w:rsid w:val="00E76054"/>
    <w:rsid w:val="00E8260C"/>
    <w:rsid w:val="00E83DB0"/>
    <w:rsid w:val="00E856FD"/>
    <w:rsid w:val="00E92C03"/>
    <w:rsid w:val="00E92C7A"/>
    <w:rsid w:val="00EA2795"/>
    <w:rsid w:val="00EB0EF1"/>
    <w:rsid w:val="00EB35D1"/>
    <w:rsid w:val="00EB3ECE"/>
    <w:rsid w:val="00EB68CA"/>
    <w:rsid w:val="00EB7586"/>
    <w:rsid w:val="00EC17C7"/>
    <w:rsid w:val="00ED23D6"/>
    <w:rsid w:val="00ED760F"/>
    <w:rsid w:val="00EE3111"/>
    <w:rsid w:val="00EE47AD"/>
    <w:rsid w:val="00EF6902"/>
    <w:rsid w:val="00F02377"/>
    <w:rsid w:val="00F05F4A"/>
    <w:rsid w:val="00F0754B"/>
    <w:rsid w:val="00F20408"/>
    <w:rsid w:val="00F272DF"/>
    <w:rsid w:val="00F27B79"/>
    <w:rsid w:val="00F453D1"/>
    <w:rsid w:val="00F479CA"/>
    <w:rsid w:val="00F511F0"/>
    <w:rsid w:val="00F52320"/>
    <w:rsid w:val="00F53F7A"/>
    <w:rsid w:val="00F5546F"/>
    <w:rsid w:val="00F55F7C"/>
    <w:rsid w:val="00F6166D"/>
    <w:rsid w:val="00F62CC1"/>
    <w:rsid w:val="00F636B9"/>
    <w:rsid w:val="00F64EB3"/>
    <w:rsid w:val="00F671C4"/>
    <w:rsid w:val="00F70945"/>
    <w:rsid w:val="00F72F3E"/>
    <w:rsid w:val="00F83C2F"/>
    <w:rsid w:val="00F852C8"/>
    <w:rsid w:val="00F8663A"/>
    <w:rsid w:val="00F91098"/>
    <w:rsid w:val="00F9192B"/>
    <w:rsid w:val="00F92BCD"/>
    <w:rsid w:val="00F949E6"/>
    <w:rsid w:val="00F9549A"/>
    <w:rsid w:val="00F95D2B"/>
    <w:rsid w:val="00F9707C"/>
    <w:rsid w:val="00F97457"/>
    <w:rsid w:val="00FA085C"/>
    <w:rsid w:val="00FA0B0E"/>
    <w:rsid w:val="00FA2E1F"/>
    <w:rsid w:val="00FA3D14"/>
    <w:rsid w:val="00FA4A07"/>
    <w:rsid w:val="00FA7EF2"/>
    <w:rsid w:val="00FB5253"/>
    <w:rsid w:val="00FC2E77"/>
    <w:rsid w:val="00FC30DE"/>
    <w:rsid w:val="00FC5FD6"/>
    <w:rsid w:val="00FC7347"/>
    <w:rsid w:val="00FD08DC"/>
    <w:rsid w:val="00FD232D"/>
    <w:rsid w:val="00FD44D8"/>
    <w:rsid w:val="00FD4E13"/>
    <w:rsid w:val="00FD77D4"/>
    <w:rsid w:val="00FD78E2"/>
    <w:rsid w:val="00FE3813"/>
    <w:rsid w:val="00FE3842"/>
    <w:rsid w:val="00FE4643"/>
    <w:rsid w:val="00FE597B"/>
    <w:rsid w:val="00FE7D5E"/>
    <w:rsid w:val="00FF12A4"/>
    <w:rsid w:val="00FF5A67"/>
    <w:rsid w:val="00FF75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016E"/>
  <w15:docId w15:val="{58173802-1EAE-47B0-A262-9E8DAA92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A470C"/>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basedOn w:val="Bekezdsalapbettpusa"/>
    <w:rsid w:val="000B3051"/>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basedOn w:val="Bekezdsalapbettpusa"/>
    <w:rsid w:val="000B3051"/>
    <w:rPr>
      <w:color w:val="0066CC"/>
      <w:u w:val="single"/>
    </w:rPr>
  </w:style>
  <w:style w:type="character" w:customStyle="1" w:styleId="Szvegtrzs1">
    <w:name w:val="Szövegtörzs1"/>
    <w:basedOn w:val="Bekezdsalapbettpusa"/>
    <w:rsid w:val="000B305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basedOn w:val="Bekezdsalapbettpusa"/>
    <w:rsid w:val="004B455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basedOn w:val="Bekezdsalapbettpusa"/>
    <w:rsid w:val="004B4552"/>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basedOn w:val="Szvegtrzs7"/>
    <w:rsid w:val="004B455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basedOn w:val="Bekezdsalapbettpusa"/>
    <w:link w:val="Szvegtrzs19"/>
    <w:rsid w:val="004B4552"/>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rsid w:val="004B4552"/>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basedOn w:val="Szvegtrzs"/>
    <w:rsid w:val="00707D70"/>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basedOn w:val="Bekezdsalapbettpusa"/>
    <w:rsid w:val="00895BDF"/>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basedOn w:val="Bekezdsalapbettpusa"/>
    <w:rsid w:val="00895BDF"/>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basedOn w:val="Szvegtrzs7"/>
    <w:rsid w:val="00D41E09"/>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basedOn w:val="Bekezdsalapbettpusa"/>
    <w:rsid w:val="00D41E09"/>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basedOn w:val="Cmsor520"/>
    <w:rsid w:val="00D41E09"/>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basedOn w:val="Cmsor520"/>
    <w:rsid w:val="00D41E09"/>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basedOn w:val="Bekezdsalapbettpusa"/>
    <w:rsid w:val="006360F1"/>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basedOn w:val="Bekezdsalapbettpusa"/>
    <w:rsid w:val="006360F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basedOn w:val="Bekezdsalapbettpusa"/>
    <w:rsid w:val="00AE1152"/>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basedOn w:val="Bekezdsalapbettpusa"/>
    <w:rsid w:val="007F269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basedOn w:val="Szvegtrzs"/>
    <w:rsid w:val="00162F8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basedOn w:val="Bekezdsalapbettpusa"/>
    <w:rsid w:val="00162F81"/>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rsid w:val="00FA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jegyzet">
    <w:name w:val="Lábjegyzet_"/>
    <w:basedOn w:val="Bekezdsalapbettpusa"/>
    <w:rsid w:val="00FA2E1F"/>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basedOn w:val="Lbjegyzet"/>
    <w:rsid w:val="00FA2E1F"/>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basedOn w:val="Lbjegyzet"/>
    <w:rsid w:val="00FA2E1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paragraph" w:styleId="Listaszerbekezds">
    <w:name w:val="List Paragraph"/>
    <w:aliases w:val="Welt L,Számozott lista 1,Eszeri felsorolás,List Paragraph à moi,lista_2,Bullet_1,Színes lista – 1. jelölőszín1,Listaszerű bekezdés3,Bullet List,FooterText,numbered,Paragraphe de liste1,Bulletr List Paragraph,列出段落,列出段落1,List Paragraph"/>
    <w:basedOn w:val="Norml"/>
    <w:link w:val="ListaszerbekezdsChar"/>
    <w:uiPriority w:val="34"/>
    <w:qFormat/>
    <w:rsid w:val="002F3D51"/>
    <w:pPr>
      <w:ind w:left="720"/>
      <w:contextualSpacing/>
      <w:jc w:val="left"/>
    </w:pPr>
    <w:rPr>
      <w:rFonts w:eastAsia="Times New Roman"/>
      <w:lang w:val="en-GB" w:eastAsia="en-GB"/>
    </w:rPr>
  </w:style>
  <w:style w:type="paragraph" w:styleId="Jegyzetszveg">
    <w:name w:val="annotation text"/>
    <w:aliases w:val="Char6 Char, Char4 Char Char Char, Char4 Char Char, Char4 Char, Char4 Char Char Char Char Char, Char4 Char Char Char Char Char Char Char Char, Char4 Char Char Char Char Char Char Ch, Char4 Char Char Char Char Char Char Char"/>
    <w:basedOn w:val="Norml"/>
    <w:link w:val="JegyzetszvegChar"/>
    <w:uiPriority w:val="99"/>
    <w:rsid w:val="00D568F9"/>
    <w:pPr>
      <w:spacing w:before="120" w:after="120"/>
    </w:pPr>
    <w:rPr>
      <w:rFonts w:eastAsia="Times New Roman"/>
      <w:snapToGrid w:val="0"/>
      <w:sz w:val="20"/>
      <w:szCs w:val="20"/>
      <w:lang w:val="x-none" w:eastAsia="en-GB"/>
    </w:rPr>
  </w:style>
  <w:style w:type="character" w:customStyle="1" w:styleId="JegyzetszvegChar">
    <w:name w:val="Jegyzetszöveg Char"/>
    <w:aliases w:val="Char6 Char Char, Char4 Char Char Char Char, Char4 Char Char Char1, Char4 Char Char1, Char4 Char Char Char Char Char Char, Char4 Char Char Char Char Char Char Char Char Char, Char4 Char Char Char Char Char Char Ch Char"/>
    <w:basedOn w:val="Bekezdsalapbettpusa"/>
    <w:link w:val="Jegyzetszveg"/>
    <w:uiPriority w:val="99"/>
    <w:rsid w:val="00D568F9"/>
    <w:rPr>
      <w:rFonts w:eastAsia="Times New Roman"/>
      <w:snapToGrid w:val="0"/>
      <w:lang w:val="x-none" w:eastAsia="en-GB"/>
    </w:rPr>
  </w:style>
  <w:style w:type="character" w:styleId="Jegyzethivatkozs">
    <w:name w:val="annotation reference"/>
    <w:uiPriority w:val="99"/>
    <w:qFormat/>
    <w:rsid w:val="00D568F9"/>
    <w:rPr>
      <w:sz w:val="16"/>
      <w:szCs w:val="16"/>
    </w:rPr>
  </w:style>
  <w:style w:type="paragraph" w:styleId="Buborkszveg">
    <w:name w:val="Balloon Text"/>
    <w:basedOn w:val="Norml"/>
    <w:link w:val="BuborkszvegChar"/>
    <w:uiPriority w:val="99"/>
    <w:semiHidden/>
    <w:unhideWhenUsed/>
    <w:rsid w:val="00D568F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68F9"/>
    <w:rPr>
      <w:rFonts w:ascii="Segoe UI" w:hAnsi="Segoe UI" w:cs="Segoe UI"/>
      <w:sz w:val="18"/>
      <w:szCs w:val="18"/>
      <w:lang w:eastAsia="en-US"/>
    </w:rPr>
  </w:style>
  <w:style w:type="paragraph" w:customStyle="1" w:styleId="Default">
    <w:name w:val="Default"/>
    <w:rsid w:val="004842FF"/>
    <w:pPr>
      <w:autoSpaceDE w:val="0"/>
      <w:autoSpaceDN w:val="0"/>
      <w:adjustRightInd w:val="0"/>
    </w:pPr>
    <w:rPr>
      <w:rFonts w:eastAsia="Times New Roman"/>
      <w:color w:val="000000"/>
      <w:sz w:val="24"/>
      <w:szCs w:val="24"/>
    </w:rPr>
  </w:style>
  <w:style w:type="paragraph" w:styleId="Megjegyzstrgya">
    <w:name w:val="annotation subject"/>
    <w:basedOn w:val="Jegyzetszveg"/>
    <w:next w:val="Jegyzetszveg"/>
    <w:link w:val="MegjegyzstrgyaChar"/>
    <w:uiPriority w:val="99"/>
    <w:semiHidden/>
    <w:unhideWhenUsed/>
    <w:rsid w:val="0087334E"/>
    <w:pPr>
      <w:spacing w:before="0" w:after="0"/>
    </w:pPr>
    <w:rPr>
      <w:rFonts w:eastAsia="Calibri"/>
      <w:b/>
      <w:bCs/>
      <w:snapToGrid/>
      <w:lang w:val="hu-HU" w:eastAsia="en-US"/>
    </w:rPr>
  </w:style>
  <w:style w:type="character" w:customStyle="1" w:styleId="MegjegyzstrgyaChar">
    <w:name w:val="Megjegyzés tárgya Char"/>
    <w:basedOn w:val="JegyzetszvegChar"/>
    <w:link w:val="Megjegyzstrgya"/>
    <w:uiPriority w:val="99"/>
    <w:semiHidden/>
    <w:rsid w:val="0087334E"/>
    <w:rPr>
      <w:rFonts w:eastAsia="Times New Roman"/>
      <w:b/>
      <w:bCs/>
      <w:snapToGrid/>
      <w:lang w:val="x-none" w:eastAsia="en-US"/>
    </w:rPr>
  </w:style>
  <w:style w:type="paragraph" w:styleId="Vltozat">
    <w:name w:val="Revision"/>
    <w:hidden/>
    <w:uiPriority w:val="99"/>
    <w:semiHidden/>
    <w:rsid w:val="00994C56"/>
    <w:rPr>
      <w:sz w:val="24"/>
      <w:szCs w:val="24"/>
      <w:lang w:eastAsia="en-US"/>
    </w:rPr>
  </w:style>
  <w:style w:type="character" w:customStyle="1" w:styleId="Megemlts1">
    <w:name w:val="Megemlítés1"/>
    <w:basedOn w:val="Bekezdsalapbettpusa"/>
    <w:uiPriority w:val="99"/>
    <w:semiHidden/>
    <w:unhideWhenUsed/>
    <w:rsid w:val="00967184"/>
    <w:rPr>
      <w:color w:val="2B579A"/>
      <w:shd w:val="clear" w:color="auto" w:fill="E6E6E6"/>
    </w:rPr>
  </w:style>
  <w:style w:type="paragraph" w:customStyle="1" w:styleId="Stlus1">
    <w:name w:val="Stílus1"/>
    <w:basedOn w:val="Norml"/>
    <w:link w:val="Stlus1Char"/>
    <w:qFormat/>
    <w:rsid w:val="007C0259"/>
    <w:pPr>
      <w:autoSpaceDE w:val="0"/>
      <w:autoSpaceDN w:val="0"/>
      <w:adjustRightInd w:val="0"/>
    </w:pPr>
    <w:rPr>
      <w:bCs/>
      <w:color w:val="0070C0"/>
      <w:shd w:val="clear" w:color="auto" w:fill="FFFFFF"/>
      <w:lang w:eastAsia="hu-HU"/>
    </w:rPr>
  </w:style>
  <w:style w:type="character" w:customStyle="1" w:styleId="Stlus1Char">
    <w:name w:val="Stílus1 Char"/>
    <w:link w:val="Stlus1"/>
    <w:rsid w:val="007C0259"/>
    <w:rPr>
      <w:bCs/>
      <w:color w:val="0070C0"/>
      <w:sz w:val="24"/>
      <w:szCs w:val="24"/>
    </w:rPr>
  </w:style>
  <w:style w:type="character" w:customStyle="1" w:styleId="xbe">
    <w:name w:val="_xbe"/>
    <w:rsid w:val="007C0259"/>
  </w:style>
  <w:style w:type="character" w:customStyle="1" w:styleId="NormlWebCharCharCharCharCharCharCharCharChar">
    <w:name w:val="Normál (Web) Char Char Char Char Char Char Char Char Char"/>
    <w:aliases w:val="Normal (Web),Normál (Web) Char Char Char Char Char Char Char Char Char Char Char Char Char Char Char,Normál (Web)1,Normál (Web) Char,Normál (Web) Char Char Char Char Char Char Char,Normál (Web)11"/>
    <w:rsid w:val="002B5D22"/>
    <w:rPr>
      <w:color w:val="000000"/>
      <w:sz w:val="24"/>
      <w:szCs w:val="24"/>
      <w:lang w:val="hu-HU" w:eastAsia="hu-HU" w:bidi="ar-SA"/>
    </w:rPr>
  </w:style>
  <w:style w:type="character" w:customStyle="1" w:styleId="ListaszerbekezdsChar">
    <w:name w:val="Listaszerű bekezdés Char"/>
    <w:aliases w:val="Welt L Char,Számozott lista 1 Char,Eszeri felsorolás Char,List Paragraph à moi Char,lista_2 Char,Bullet_1 Char,Színes lista – 1. jelölőszín1 Char,Listaszerű bekezdés3 Char,Bullet List Char,FooterText Char,numbered Char,列出段落 Char"/>
    <w:link w:val="Listaszerbekezds"/>
    <w:uiPriority w:val="34"/>
    <w:qFormat/>
    <w:locked/>
    <w:rsid w:val="008D5239"/>
    <w:rPr>
      <w:rFonts w:eastAsia="Times New Roman"/>
      <w:sz w:val="24"/>
      <w:szCs w:val="24"/>
      <w:lang w:val="en-GB" w:eastAsia="en-GB"/>
    </w:rPr>
  </w:style>
  <w:style w:type="paragraph" w:styleId="lfej">
    <w:name w:val="header"/>
    <w:basedOn w:val="Norml"/>
    <w:link w:val="lfejChar"/>
    <w:rsid w:val="007103AF"/>
    <w:pPr>
      <w:tabs>
        <w:tab w:val="center" w:pos="4536"/>
        <w:tab w:val="right" w:pos="9072"/>
      </w:tabs>
    </w:pPr>
    <w:rPr>
      <w:rFonts w:eastAsia="Times New Roman"/>
      <w:szCs w:val="20"/>
      <w:lang w:eastAsia="hu-HU"/>
    </w:rPr>
  </w:style>
  <w:style w:type="character" w:customStyle="1" w:styleId="lfejChar">
    <w:name w:val="Élőfej Char"/>
    <w:basedOn w:val="Bekezdsalapbettpusa"/>
    <w:link w:val="lfej"/>
    <w:rsid w:val="007103AF"/>
    <w:rPr>
      <w:rFonts w:eastAsia="Times New Roman"/>
      <w:sz w:val="24"/>
    </w:rPr>
  </w:style>
  <w:style w:type="character" w:customStyle="1" w:styleId="Feloldatlanmegemlts1">
    <w:name w:val="Feloldatlan megemlítés1"/>
    <w:basedOn w:val="Bekezdsalapbettpusa"/>
    <w:uiPriority w:val="99"/>
    <w:semiHidden/>
    <w:unhideWhenUsed/>
    <w:rsid w:val="00CE50FE"/>
    <w:rPr>
      <w:color w:val="605E5C"/>
      <w:shd w:val="clear" w:color="auto" w:fill="E1DFDD"/>
    </w:rPr>
  </w:style>
  <w:style w:type="character" w:styleId="Feloldatlanmegemlts">
    <w:name w:val="Unresolved Mention"/>
    <w:basedOn w:val="Bekezdsalapbettpusa"/>
    <w:uiPriority w:val="99"/>
    <w:semiHidden/>
    <w:unhideWhenUsed/>
    <w:rsid w:val="001E65F0"/>
    <w:rPr>
      <w:color w:val="605E5C"/>
      <w:shd w:val="clear" w:color="auto" w:fill="E1DFDD"/>
    </w:rPr>
  </w:style>
  <w:style w:type="paragraph" w:styleId="NormlWeb">
    <w:name w:val="Normal (Web)"/>
    <w:basedOn w:val="Norml"/>
    <w:uiPriority w:val="99"/>
    <w:semiHidden/>
    <w:unhideWhenUsed/>
    <w:rsid w:val="006B3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2659">
      <w:bodyDiv w:val="1"/>
      <w:marLeft w:val="0"/>
      <w:marRight w:val="0"/>
      <w:marTop w:val="0"/>
      <w:marBottom w:val="0"/>
      <w:divBdr>
        <w:top w:val="none" w:sz="0" w:space="0" w:color="auto"/>
        <w:left w:val="none" w:sz="0" w:space="0" w:color="auto"/>
        <w:bottom w:val="none" w:sz="0" w:space="0" w:color="auto"/>
        <w:right w:val="none" w:sz="0" w:space="0" w:color="auto"/>
      </w:divBdr>
      <w:divsChild>
        <w:div w:id="1679693248">
          <w:marLeft w:val="0"/>
          <w:marRight w:val="0"/>
          <w:marTop w:val="0"/>
          <w:marBottom w:val="0"/>
          <w:divBdr>
            <w:top w:val="none" w:sz="0" w:space="0" w:color="auto"/>
            <w:left w:val="none" w:sz="0" w:space="0" w:color="auto"/>
            <w:bottom w:val="none" w:sz="0" w:space="0" w:color="auto"/>
            <w:right w:val="none" w:sz="0" w:space="0" w:color="auto"/>
          </w:divBdr>
          <w:divsChild>
            <w:div w:id="547495487">
              <w:marLeft w:val="0"/>
              <w:marRight w:val="0"/>
              <w:marTop w:val="0"/>
              <w:marBottom w:val="0"/>
              <w:divBdr>
                <w:top w:val="none" w:sz="0" w:space="0" w:color="auto"/>
                <w:left w:val="none" w:sz="0" w:space="0" w:color="auto"/>
                <w:bottom w:val="none" w:sz="0" w:space="0" w:color="auto"/>
                <w:right w:val="none" w:sz="0" w:space="0" w:color="auto"/>
              </w:divBdr>
              <w:divsChild>
                <w:div w:id="15710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5933">
      <w:bodyDiv w:val="1"/>
      <w:marLeft w:val="0"/>
      <w:marRight w:val="0"/>
      <w:marTop w:val="0"/>
      <w:marBottom w:val="0"/>
      <w:divBdr>
        <w:top w:val="none" w:sz="0" w:space="0" w:color="auto"/>
        <w:left w:val="none" w:sz="0" w:space="0" w:color="auto"/>
        <w:bottom w:val="none" w:sz="0" w:space="0" w:color="auto"/>
        <w:right w:val="none" w:sz="0" w:space="0" w:color="auto"/>
      </w:divBdr>
    </w:div>
    <w:div w:id="230702619">
      <w:bodyDiv w:val="1"/>
      <w:marLeft w:val="0"/>
      <w:marRight w:val="0"/>
      <w:marTop w:val="0"/>
      <w:marBottom w:val="0"/>
      <w:divBdr>
        <w:top w:val="none" w:sz="0" w:space="0" w:color="auto"/>
        <w:left w:val="none" w:sz="0" w:space="0" w:color="auto"/>
        <w:bottom w:val="none" w:sz="0" w:space="0" w:color="auto"/>
        <w:right w:val="none" w:sz="0" w:space="0" w:color="auto"/>
      </w:divBdr>
    </w:div>
    <w:div w:id="246156251">
      <w:bodyDiv w:val="1"/>
      <w:marLeft w:val="0"/>
      <w:marRight w:val="0"/>
      <w:marTop w:val="0"/>
      <w:marBottom w:val="0"/>
      <w:divBdr>
        <w:top w:val="none" w:sz="0" w:space="0" w:color="auto"/>
        <w:left w:val="none" w:sz="0" w:space="0" w:color="auto"/>
        <w:bottom w:val="none" w:sz="0" w:space="0" w:color="auto"/>
        <w:right w:val="none" w:sz="0" w:space="0" w:color="auto"/>
      </w:divBdr>
    </w:div>
    <w:div w:id="291790978">
      <w:bodyDiv w:val="1"/>
      <w:marLeft w:val="0"/>
      <w:marRight w:val="0"/>
      <w:marTop w:val="0"/>
      <w:marBottom w:val="0"/>
      <w:divBdr>
        <w:top w:val="none" w:sz="0" w:space="0" w:color="auto"/>
        <w:left w:val="none" w:sz="0" w:space="0" w:color="auto"/>
        <w:bottom w:val="none" w:sz="0" w:space="0" w:color="auto"/>
        <w:right w:val="none" w:sz="0" w:space="0" w:color="auto"/>
      </w:divBdr>
      <w:divsChild>
        <w:div w:id="1702123189">
          <w:marLeft w:val="0"/>
          <w:marRight w:val="0"/>
          <w:marTop w:val="0"/>
          <w:marBottom w:val="0"/>
          <w:divBdr>
            <w:top w:val="none" w:sz="0" w:space="0" w:color="auto"/>
            <w:left w:val="none" w:sz="0" w:space="0" w:color="auto"/>
            <w:bottom w:val="none" w:sz="0" w:space="0" w:color="auto"/>
            <w:right w:val="none" w:sz="0" w:space="0" w:color="auto"/>
          </w:divBdr>
          <w:divsChild>
            <w:div w:id="1003972421">
              <w:marLeft w:val="0"/>
              <w:marRight w:val="0"/>
              <w:marTop w:val="0"/>
              <w:marBottom w:val="0"/>
              <w:divBdr>
                <w:top w:val="none" w:sz="0" w:space="0" w:color="auto"/>
                <w:left w:val="none" w:sz="0" w:space="0" w:color="auto"/>
                <w:bottom w:val="none" w:sz="0" w:space="0" w:color="auto"/>
                <w:right w:val="none" w:sz="0" w:space="0" w:color="auto"/>
              </w:divBdr>
              <w:divsChild>
                <w:div w:id="9051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6409">
      <w:bodyDiv w:val="1"/>
      <w:marLeft w:val="0"/>
      <w:marRight w:val="0"/>
      <w:marTop w:val="0"/>
      <w:marBottom w:val="0"/>
      <w:divBdr>
        <w:top w:val="none" w:sz="0" w:space="0" w:color="auto"/>
        <w:left w:val="none" w:sz="0" w:space="0" w:color="auto"/>
        <w:bottom w:val="none" w:sz="0" w:space="0" w:color="auto"/>
        <w:right w:val="none" w:sz="0" w:space="0" w:color="auto"/>
      </w:divBdr>
    </w:div>
    <w:div w:id="547104582">
      <w:bodyDiv w:val="1"/>
      <w:marLeft w:val="0"/>
      <w:marRight w:val="0"/>
      <w:marTop w:val="0"/>
      <w:marBottom w:val="0"/>
      <w:divBdr>
        <w:top w:val="none" w:sz="0" w:space="0" w:color="auto"/>
        <w:left w:val="none" w:sz="0" w:space="0" w:color="auto"/>
        <w:bottom w:val="none" w:sz="0" w:space="0" w:color="auto"/>
        <w:right w:val="none" w:sz="0" w:space="0" w:color="auto"/>
      </w:divBdr>
    </w:div>
    <w:div w:id="583880470">
      <w:bodyDiv w:val="1"/>
      <w:marLeft w:val="0"/>
      <w:marRight w:val="0"/>
      <w:marTop w:val="0"/>
      <w:marBottom w:val="0"/>
      <w:divBdr>
        <w:top w:val="none" w:sz="0" w:space="0" w:color="auto"/>
        <w:left w:val="none" w:sz="0" w:space="0" w:color="auto"/>
        <w:bottom w:val="none" w:sz="0" w:space="0" w:color="auto"/>
        <w:right w:val="none" w:sz="0" w:space="0" w:color="auto"/>
      </w:divBdr>
      <w:divsChild>
        <w:div w:id="25106711">
          <w:marLeft w:val="0"/>
          <w:marRight w:val="0"/>
          <w:marTop w:val="0"/>
          <w:marBottom w:val="0"/>
          <w:divBdr>
            <w:top w:val="none" w:sz="0" w:space="0" w:color="auto"/>
            <w:left w:val="none" w:sz="0" w:space="0" w:color="auto"/>
            <w:bottom w:val="none" w:sz="0" w:space="0" w:color="auto"/>
            <w:right w:val="none" w:sz="0" w:space="0" w:color="auto"/>
          </w:divBdr>
          <w:divsChild>
            <w:div w:id="1141918455">
              <w:marLeft w:val="0"/>
              <w:marRight w:val="0"/>
              <w:marTop w:val="0"/>
              <w:marBottom w:val="0"/>
              <w:divBdr>
                <w:top w:val="none" w:sz="0" w:space="0" w:color="auto"/>
                <w:left w:val="none" w:sz="0" w:space="0" w:color="auto"/>
                <w:bottom w:val="none" w:sz="0" w:space="0" w:color="auto"/>
                <w:right w:val="none" w:sz="0" w:space="0" w:color="auto"/>
              </w:divBdr>
              <w:divsChild>
                <w:div w:id="7991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0011">
      <w:bodyDiv w:val="1"/>
      <w:marLeft w:val="0"/>
      <w:marRight w:val="0"/>
      <w:marTop w:val="0"/>
      <w:marBottom w:val="0"/>
      <w:divBdr>
        <w:top w:val="none" w:sz="0" w:space="0" w:color="auto"/>
        <w:left w:val="none" w:sz="0" w:space="0" w:color="auto"/>
        <w:bottom w:val="none" w:sz="0" w:space="0" w:color="auto"/>
        <w:right w:val="none" w:sz="0" w:space="0" w:color="auto"/>
      </w:divBdr>
    </w:div>
    <w:div w:id="652105751">
      <w:bodyDiv w:val="1"/>
      <w:marLeft w:val="0"/>
      <w:marRight w:val="0"/>
      <w:marTop w:val="0"/>
      <w:marBottom w:val="0"/>
      <w:divBdr>
        <w:top w:val="none" w:sz="0" w:space="0" w:color="auto"/>
        <w:left w:val="none" w:sz="0" w:space="0" w:color="auto"/>
        <w:bottom w:val="none" w:sz="0" w:space="0" w:color="auto"/>
        <w:right w:val="none" w:sz="0" w:space="0" w:color="auto"/>
      </w:divBdr>
      <w:divsChild>
        <w:div w:id="1642727302">
          <w:marLeft w:val="0"/>
          <w:marRight w:val="150"/>
          <w:marTop w:val="0"/>
          <w:marBottom w:val="0"/>
          <w:divBdr>
            <w:top w:val="none" w:sz="0" w:space="0" w:color="auto"/>
            <w:left w:val="none" w:sz="0" w:space="0" w:color="auto"/>
            <w:bottom w:val="none" w:sz="0" w:space="0" w:color="auto"/>
            <w:right w:val="none" w:sz="0" w:space="0" w:color="auto"/>
          </w:divBdr>
          <w:divsChild>
            <w:div w:id="1750418009">
              <w:marLeft w:val="0"/>
              <w:marRight w:val="0"/>
              <w:marTop w:val="0"/>
              <w:marBottom w:val="0"/>
              <w:divBdr>
                <w:top w:val="none" w:sz="0" w:space="0" w:color="auto"/>
                <w:left w:val="none" w:sz="0" w:space="0" w:color="auto"/>
                <w:bottom w:val="none" w:sz="0" w:space="0" w:color="auto"/>
                <w:right w:val="none" w:sz="0" w:space="0" w:color="auto"/>
              </w:divBdr>
            </w:div>
          </w:divsChild>
        </w:div>
        <w:div w:id="618032860">
          <w:marLeft w:val="0"/>
          <w:marRight w:val="150"/>
          <w:marTop w:val="0"/>
          <w:marBottom w:val="0"/>
          <w:divBdr>
            <w:top w:val="none" w:sz="0" w:space="0" w:color="auto"/>
            <w:left w:val="none" w:sz="0" w:space="0" w:color="auto"/>
            <w:bottom w:val="none" w:sz="0" w:space="0" w:color="auto"/>
            <w:right w:val="none" w:sz="0" w:space="0" w:color="auto"/>
          </w:divBdr>
          <w:divsChild>
            <w:div w:id="4576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302">
      <w:bodyDiv w:val="1"/>
      <w:marLeft w:val="0"/>
      <w:marRight w:val="0"/>
      <w:marTop w:val="0"/>
      <w:marBottom w:val="0"/>
      <w:divBdr>
        <w:top w:val="none" w:sz="0" w:space="0" w:color="auto"/>
        <w:left w:val="none" w:sz="0" w:space="0" w:color="auto"/>
        <w:bottom w:val="none" w:sz="0" w:space="0" w:color="auto"/>
        <w:right w:val="none" w:sz="0" w:space="0" w:color="auto"/>
      </w:divBdr>
    </w:div>
    <w:div w:id="735588247">
      <w:bodyDiv w:val="1"/>
      <w:marLeft w:val="0"/>
      <w:marRight w:val="0"/>
      <w:marTop w:val="0"/>
      <w:marBottom w:val="0"/>
      <w:divBdr>
        <w:top w:val="none" w:sz="0" w:space="0" w:color="auto"/>
        <w:left w:val="none" w:sz="0" w:space="0" w:color="auto"/>
        <w:bottom w:val="none" w:sz="0" w:space="0" w:color="auto"/>
        <w:right w:val="none" w:sz="0" w:space="0" w:color="auto"/>
      </w:divBdr>
      <w:divsChild>
        <w:div w:id="865631524">
          <w:marLeft w:val="0"/>
          <w:marRight w:val="150"/>
          <w:marTop w:val="0"/>
          <w:marBottom w:val="0"/>
          <w:divBdr>
            <w:top w:val="none" w:sz="0" w:space="0" w:color="auto"/>
            <w:left w:val="none" w:sz="0" w:space="0" w:color="auto"/>
            <w:bottom w:val="none" w:sz="0" w:space="0" w:color="auto"/>
            <w:right w:val="none" w:sz="0" w:space="0" w:color="auto"/>
          </w:divBdr>
          <w:divsChild>
            <w:div w:id="1354695231">
              <w:marLeft w:val="0"/>
              <w:marRight w:val="0"/>
              <w:marTop w:val="0"/>
              <w:marBottom w:val="0"/>
              <w:divBdr>
                <w:top w:val="none" w:sz="0" w:space="0" w:color="auto"/>
                <w:left w:val="none" w:sz="0" w:space="0" w:color="auto"/>
                <w:bottom w:val="none" w:sz="0" w:space="0" w:color="auto"/>
                <w:right w:val="none" w:sz="0" w:space="0" w:color="auto"/>
              </w:divBdr>
            </w:div>
          </w:divsChild>
        </w:div>
        <w:div w:id="1988242906">
          <w:marLeft w:val="0"/>
          <w:marRight w:val="150"/>
          <w:marTop w:val="0"/>
          <w:marBottom w:val="0"/>
          <w:divBdr>
            <w:top w:val="none" w:sz="0" w:space="0" w:color="auto"/>
            <w:left w:val="none" w:sz="0" w:space="0" w:color="auto"/>
            <w:bottom w:val="none" w:sz="0" w:space="0" w:color="auto"/>
            <w:right w:val="none" w:sz="0" w:space="0" w:color="auto"/>
          </w:divBdr>
          <w:divsChild>
            <w:div w:id="20808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4294">
      <w:bodyDiv w:val="1"/>
      <w:marLeft w:val="0"/>
      <w:marRight w:val="0"/>
      <w:marTop w:val="0"/>
      <w:marBottom w:val="0"/>
      <w:divBdr>
        <w:top w:val="none" w:sz="0" w:space="0" w:color="auto"/>
        <w:left w:val="none" w:sz="0" w:space="0" w:color="auto"/>
        <w:bottom w:val="none" w:sz="0" w:space="0" w:color="auto"/>
        <w:right w:val="none" w:sz="0" w:space="0" w:color="auto"/>
      </w:divBdr>
    </w:div>
    <w:div w:id="920482737">
      <w:bodyDiv w:val="1"/>
      <w:marLeft w:val="0"/>
      <w:marRight w:val="0"/>
      <w:marTop w:val="0"/>
      <w:marBottom w:val="0"/>
      <w:divBdr>
        <w:top w:val="none" w:sz="0" w:space="0" w:color="auto"/>
        <w:left w:val="none" w:sz="0" w:space="0" w:color="auto"/>
        <w:bottom w:val="none" w:sz="0" w:space="0" w:color="auto"/>
        <w:right w:val="none" w:sz="0" w:space="0" w:color="auto"/>
      </w:divBdr>
    </w:div>
    <w:div w:id="1007437595">
      <w:bodyDiv w:val="1"/>
      <w:marLeft w:val="0"/>
      <w:marRight w:val="0"/>
      <w:marTop w:val="0"/>
      <w:marBottom w:val="0"/>
      <w:divBdr>
        <w:top w:val="none" w:sz="0" w:space="0" w:color="auto"/>
        <w:left w:val="none" w:sz="0" w:space="0" w:color="auto"/>
        <w:bottom w:val="none" w:sz="0" w:space="0" w:color="auto"/>
        <w:right w:val="none" w:sz="0" w:space="0" w:color="auto"/>
      </w:divBdr>
    </w:div>
    <w:div w:id="1162503770">
      <w:bodyDiv w:val="1"/>
      <w:marLeft w:val="0"/>
      <w:marRight w:val="0"/>
      <w:marTop w:val="0"/>
      <w:marBottom w:val="0"/>
      <w:divBdr>
        <w:top w:val="none" w:sz="0" w:space="0" w:color="auto"/>
        <w:left w:val="none" w:sz="0" w:space="0" w:color="auto"/>
        <w:bottom w:val="none" w:sz="0" w:space="0" w:color="auto"/>
        <w:right w:val="none" w:sz="0" w:space="0" w:color="auto"/>
      </w:divBdr>
    </w:div>
    <w:div w:id="1176918924">
      <w:bodyDiv w:val="1"/>
      <w:marLeft w:val="0"/>
      <w:marRight w:val="0"/>
      <w:marTop w:val="0"/>
      <w:marBottom w:val="0"/>
      <w:divBdr>
        <w:top w:val="none" w:sz="0" w:space="0" w:color="auto"/>
        <w:left w:val="none" w:sz="0" w:space="0" w:color="auto"/>
        <w:bottom w:val="none" w:sz="0" w:space="0" w:color="auto"/>
        <w:right w:val="none" w:sz="0" w:space="0" w:color="auto"/>
      </w:divBdr>
    </w:div>
    <w:div w:id="1277130487">
      <w:bodyDiv w:val="1"/>
      <w:marLeft w:val="0"/>
      <w:marRight w:val="0"/>
      <w:marTop w:val="0"/>
      <w:marBottom w:val="0"/>
      <w:divBdr>
        <w:top w:val="none" w:sz="0" w:space="0" w:color="auto"/>
        <w:left w:val="none" w:sz="0" w:space="0" w:color="auto"/>
        <w:bottom w:val="none" w:sz="0" w:space="0" w:color="auto"/>
        <w:right w:val="none" w:sz="0" w:space="0" w:color="auto"/>
      </w:divBdr>
      <w:divsChild>
        <w:div w:id="1248614538">
          <w:marLeft w:val="0"/>
          <w:marRight w:val="0"/>
          <w:marTop w:val="0"/>
          <w:marBottom w:val="0"/>
          <w:divBdr>
            <w:top w:val="none" w:sz="0" w:space="0" w:color="auto"/>
            <w:left w:val="none" w:sz="0" w:space="0" w:color="auto"/>
            <w:bottom w:val="none" w:sz="0" w:space="0" w:color="auto"/>
            <w:right w:val="none" w:sz="0" w:space="0" w:color="auto"/>
          </w:divBdr>
          <w:divsChild>
            <w:div w:id="925966267">
              <w:marLeft w:val="0"/>
              <w:marRight w:val="0"/>
              <w:marTop w:val="0"/>
              <w:marBottom w:val="0"/>
              <w:divBdr>
                <w:top w:val="none" w:sz="0" w:space="0" w:color="auto"/>
                <w:left w:val="none" w:sz="0" w:space="0" w:color="auto"/>
                <w:bottom w:val="none" w:sz="0" w:space="0" w:color="auto"/>
                <w:right w:val="none" w:sz="0" w:space="0" w:color="auto"/>
              </w:divBdr>
              <w:divsChild>
                <w:div w:id="8619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9416">
      <w:bodyDiv w:val="1"/>
      <w:marLeft w:val="0"/>
      <w:marRight w:val="0"/>
      <w:marTop w:val="0"/>
      <w:marBottom w:val="0"/>
      <w:divBdr>
        <w:top w:val="none" w:sz="0" w:space="0" w:color="auto"/>
        <w:left w:val="none" w:sz="0" w:space="0" w:color="auto"/>
        <w:bottom w:val="none" w:sz="0" w:space="0" w:color="auto"/>
        <w:right w:val="none" w:sz="0" w:space="0" w:color="auto"/>
      </w:divBdr>
    </w:div>
    <w:div w:id="1765606661">
      <w:bodyDiv w:val="1"/>
      <w:marLeft w:val="0"/>
      <w:marRight w:val="0"/>
      <w:marTop w:val="0"/>
      <w:marBottom w:val="0"/>
      <w:divBdr>
        <w:top w:val="none" w:sz="0" w:space="0" w:color="auto"/>
        <w:left w:val="none" w:sz="0" w:space="0" w:color="auto"/>
        <w:bottom w:val="none" w:sz="0" w:space="0" w:color="auto"/>
        <w:right w:val="none" w:sz="0" w:space="0" w:color="auto"/>
      </w:divBdr>
    </w:div>
    <w:div w:id="1795293371">
      <w:bodyDiv w:val="1"/>
      <w:marLeft w:val="0"/>
      <w:marRight w:val="0"/>
      <w:marTop w:val="0"/>
      <w:marBottom w:val="0"/>
      <w:divBdr>
        <w:top w:val="none" w:sz="0" w:space="0" w:color="auto"/>
        <w:left w:val="none" w:sz="0" w:space="0" w:color="auto"/>
        <w:bottom w:val="none" w:sz="0" w:space="0" w:color="auto"/>
        <w:right w:val="none" w:sz="0" w:space="0" w:color="auto"/>
      </w:divBdr>
    </w:div>
    <w:div w:id="1828206667">
      <w:bodyDiv w:val="1"/>
      <w:marLeft w:val="0"/>
      <w:marRight w:val="0"/>
      <w:marTop w:val="0"/>
      <w:marBottom w:val="0"/>
      <w:divBdr>
        <w:top w:val="none" w:sz="0" w:space="0" w:color="auto"/>
        <w:left w:val="none" w:sz="0" w:space="0" w:color="auto"/>
        <w:bottom w:val="none" w:sz="0" w:space="0" w:color="auto"/>
        <w:right w:val="none" w:sz="0" w:space="0" w:color="auto"/>
      </w:divBdr>
    </w:div>
    <w:div w:id="1977680869">
      <w:bodyDiv w:val="1"/>
      <w:marLeft w:val="0"/>
      <w:marRight w:val="0"/>
      <w:marTop w:val="0"/>
      <w:marBottom w:val="0"/>
      <w:divBdr>
        <w:top w:val="none" w:sz="0" w:space="0" w:color="auto"/>
        <w:left w:val="none" w:sz="0" w:space="0" w:color="auto"/>
        <w:bottom w:val="none" w:sz="0" w:space="0" w:color="auto"/>
        <w:right w:val="none" w:sz="0" w:space="0" w:color="auto"/>
      </w:divBdr>
    </w:div>
    <w:div w:id="1984314626">
      <w:bodyDiv w:val="1"/>
      <w:marLeft w:val="0"/>
      <w:marRight w:val="0"/>
      <w:marTop w:val="0"/>
      <w:marBottom w:val="0"/>
      <w:divBdr>
        <w:top w:val="none" w:sz="0" w:space="0" w:color="auto"/>
        <w:left w:val="none" w:sz="0" w:space="0" w:color="auto"/>
        <w:bottom w:val="none" w:sz="0" w:space="0" w:color="auto"/>
        <w:right w:val="none" w:sz="0" w:space="0" w:color="auto"/>
      </w:divBdr>
    </w:div>
    <w:div w:id="2075004634">
      <w:bodyDiv w:val="1"/>
      <w:marLeft w:val="0"/>
      <w:marRight w:val="0"/>
      <w:marTop w:val="0"/>
      <w:marBottom w:val="0"/>
      <w:divBdr>
        <w:top w:val="none" w:sz="0" w:space="0" w:color="auto"/>
        <w:left w:val="none" w:sz="0" w:space="0" w:color="auto"/>
        <w:bottom w:val="none" w:sz="0" w:space="0" w:color="auto"/>
        <w:right w:val="none" w:sz="0" w:space="0" w:color="auto"/>
      </w:divBdr>
      <w:divsChild>
        <w:div w:id="814681229">
          <w:marLeft w:val="0"/>
          <w:marRight w:val="0"/>
          <w:marTop w:val="0"/>
          <w:marBottom w:val="0"/>
          <w:divBdr>
            <w:top w:val="none" w:sz="0" w:space="0" w:color="auto"/>
            <w:left w:val="none" w:sz="0" w:space="0" w:color="auto"/>
            <w:bottom w:val="none" w:sz="0" w:space="0" w:color="auto"/>
            <w:right w:val="none" w:sz="0" w:space="0" w:color="auto"/>
          </w:divBdr>
          <w:divsChild>
            <w:div w:id="998537673">
              <w:marLeft w:val="0"/>
              <w:marRight w:val="0"/>
              <w:marTop w:val="0"/>
              <w:marBottom w:val="0"/>
              <w:divBdr>
                <w:top w:val="none" w:sz="0" w:space="0" w:color="auto"/>
                <w:left w:val="none" w:sz="0" w:space="0" w:color="auto"/>
                <w:bottom w:val="none" w:sz="0" w:space="0" w:color="auto"/>
                <w:right w:val="none" w:sz="0" w:space="0" w:color="auto"/>
              </w:divBdr>
              <w:divsChild>
                <w:div w:id="16346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ul.hu" TargetMode="External"/><Relationship Id="rId13" Type="http://schemas.openxmlformats.org/officeDocument/2006/relationships/hyperlink" Target="http://www.kozbeszerzes.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tobizottsag@kt.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zbeszerzes.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ntobizottsag@kt.hu" TargetMode="External"/><Relationship Id="rId4" Type="http://schemas.openxmlformats.org/officeDocument/2006/relationships/settings" Target="settings.xml"/><Relationship Id="rId9" Type="http://schemas.openxmlformats.org/officeDocument/2006/relationships/hyperlink" Target="http://www.rocketscience.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7194-D190-4032-84F9-B9EED95E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11</Pages>
  <Words>4471</Words>
  <Characters>30851</Characters>
  <Application>Microsoft Office Word</Application>
  <DocSecurity>0</DocSecurity>
  <Lines>257</Lines>
  <Paragraphs>70</Paragraphs>
  <ScaleCrop>false</ScaleCrop>
  <HeadingPairs>
    <vt:vector size="2" baseType="variant">
      <vt:variant>
        <vt:lpstr>Cím</vt:lpstr>
      </vt:variant>
      <vt:variant>
        <vt:i4>1</vt:i4>
      </vt:variant>
    </vt:vector>
  </HeadingPairs>
  <TitlesOfParts>
    <vt:vector size="1" baseType="lpstr">
      <vt:lpstr/>
    </vt:vector>
  </TitlesOfParts>
  <Company>Magyar Közút NZRt</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aberethalmi</dc:creator>
  <cp:lastModifiedBy>dr. Morison Márk</cp:lastModifiedBy>
  <cp:revision>74</cp:revision>
  <dcterms:created xsi:type="dcterms:W3CDTF">2021-04-13T12:38:00Z</dcterms:created>
  <dcterms:modified xsi:type="dcterms:W3CDTF">2021-12-25T19:21:00Z</dcterms:modified>
</cp:coreProperties>
</file>