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Nyúl Község Önkormányzat Képviselő-testülete 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5/2021. (V. 7.) önkormányzati rendelete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A Helyi Építési Szabályzatról szóló 16/2019.(XII.05.)önkormányzati rendelet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módosításáról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Nyúl Község Önkormányzat Képviselő-testülete az épített környezet alakításáról és védelméről szóló 1997. évi LXXVIII. törvény 62. § (6) bekezdése 6. pontjában kapott felhatalmazás alapján, a Magyarország helyi önkormányzatairól szóló 2011. évi CLXXXIX. törvény 13. § (1) bekezdés 1. pontjában és az épített környezet alakításáról és védelméről szóló 1997. évi LXXVIII. törvény 6. § (1) bekezdésében meghatározott feladatkörében eljárva, a településfejlesztési koncepcióról, az integrált városfejlesztési stratégiáról és a településrendezési eszközökről, valamint egyes településrendezési sajátos jogintézményekről szóló 314/2012.(XI.8.)Kormányrendelet előírásai szerint a Győr-Moson-Sopron Megyei Kormányhivatal Állami Főépítészi Iroda végső szakmai véleményének kikérésével a következőket rendeli el: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A Helyi Építési Szabályzatról szóló Nyúl község képviselő testületének 16/2019 (XII.9..) önkormányzati rendelete 1. § (2) bekezdése helyébe a következő rendelkezés lép: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„(2) Jelen rendeletet mellékletei: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a) 1. melléklet Belterületi szabályozási tervlap: méretarány 1:2000, tervszám: SZAB-1, munkaszám: 17031 (továbbiakban szabályozási terv)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b) 2. melléklet: Belterületi szabályozási tervlap: méretarány 1:2000, tervszám: SZAB-2, msz: TT-20325, dátum: 2020.12.21. (továbbiakban szabályozási terv)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c) 3. melléklet: Belterületi szabályozási tervlap: méretarány 1:2000, tervszám: SZAB-3 munkaszám: TT-21301, dátum: 2021. április. (továbbiakban szabályozási terv)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d) 4. melléklet: Belterületi szabályozási tervlap: méretarány 1:2000, tervszám: SZAB-4 munkaszám: TT-21301, dátum: 2021. április (továbbiakban szabályozási terv)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e) 5. melléklet Külterületi szabályozási tervlap: méretarány 1:10000, tervszám: SZAB-K, munkaszám: 17031, (továbbiakban szabályozási terv)”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(1) A Helyi Építési Szabályzatról szóló Nyúl község képviselő testületének 16/2019 (XII.9..) önkormányzati rendelete 3. melléklete a 2. melléklet szerint módosul.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(2) A Helyi Építési Szabályzatról szóló Nyúl község képviselő testületének 16/2019 (XII.9..) önkormányzati rendelete 4. melléklete a 1. melléklet szerint módosul.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Hatályát veszti A Helyi Építési Szabályzatról szóló Nyúl község képviselő testületének 16/2019 (XII.9..) önkormányzati rendelete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a) 12. § (3) bekezdés h) pontja,</w:t>
      </w:r>
    </w:p>
    <w:p w:rsidR="004B7CF6" w:rsidRDefault="004B7CF6" w:rsidP="005D0DD4">
      <w:pPr>
        <w:pStyle w:val="BodyText"/>
        <w:spacing w:after="0" w:line="240" w:lineRule="auto"/>
        <w:ind w:left="220"/>
        <w:jc w:val="both"/>
      </w:pPr>
      <w:r>
        <w:t>b) 21. § (10) és (11) bekezdése.</w:t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br w:type="page"/>
      </w:r>
    </w:p>
    <w:p w:rsidR="004B7CF6" w:rsidRDefault="004B7CF6" w:rsidP="005D0DD4">
      <w:pPr>
        <w:pStyle w:val="BodyText"/>
        <w:spacing w:after="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(1) Ez a rendelet – a (2) bekezdésben foglalt kivétellel – a kihirdetését követő harmadik napon lép hatályba, és 2021. május 11-én hatályát veszti.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(2) Az 1–3. §, az 1. melléklet és a 2. melléklet 2021. május 10-én lép hatályba.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ind w:firstLine="709"/>
        <w:jc w:val="both"/>
      </w:pPr>
      <w:r>
        <w:t>Schmiedt Henrik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Takács Lajos </w:t>
      </w:r>
    </w:p>
    <w:p w:rsidR="004B7CF6" w:rsidRDefault="004B7CF6" w:rsidP="005D0DD4">
      <w:pPr>
        <w:pStyle w:val="BodyText"/>
        <w:spacing w:after="0" w:line="240" w:lineRule="auto"/>
        <w:ind w:firstLine="709"/>
        <w:jc w:val="both"/>
      </w:pPr>
      <w:r>
        <w:t xml:space="preserve">  polgármester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jegyző</w:t>
      </w:r>
      <w:r>
        <w:tab/>
      </w:r>
      <w:r>
        <w:tab/>
      </w:r>
    </w:p>
    <w:p w:rsidR="004B7CF6" w:rsidRDefault="004B7CF6" w:rsidP="005D0DD4">
      <w:pPr>
        <w:pStyle w:val="BodyText"/>
        <w:spacing w:after="0" w:line="240" w:lineRule="auto"/>
        <w:jc w:val="both"/>
      </w:pPr>
      <w:r>
        <w:br w:type="page"/>
      </w:r>
    </w:p>
    <w:p w:rsidR="004B7CF6" w:rsidRDefault="004B7CF6" w:rsidP="005D0DD4">
      <w:pPr>
        <w:pStyle w:val="BodyText"/>
        <w:spacing w:after="0"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</w:t>
      </w:r>
    </w:p>
    <w:p w:rsidR="004B7CF6" w:rsidRDefault="004B7CF6" w:rsidP="005D0DD4">
      <w:pPr>
        <w:pStyle w:val="BodyText"/>
        <w:spacing w:after="0" w:line="240" w:lineRule="auto"/>
        <w:jc w:val="right"/>
        <w:rPr>
          <w:i/>
          <w:iCs/>
          <w:u w:val="single"/>
        </w:rPr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1. A Helyi Építési Szabályzatról szóló Nyúl község képviselő testületének 16/2019.(XII.9.) önkormányzati rendelete 4. melléklet szerinti csatolmánya helyébe a következő rendelkezés lép: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„SZAB-4-M3 2021 04.pdf (SZAB-4-M3 2021 04.pdf)”</w:t>
      </w:r>
    </w:p>
    <w:p w:rsidR="004B7CF6" w:rsidRDefault="004B7CF6" w:rsidP="005D0DD4">
      <w:pPr>
        <w:pStyle w:val="BodyText"/>
        <w:spacing w:after="0" w:line="240" w:lineRule="auto"/>
        <w:jc w:val="both"/>
      </w:pPr>
      <w:r>
        <w:br w:type="page"/>
      </w:r>
    </w:p>
    <w:p w:rsidR="004B7CF6" w:rsidRDefault="004B7CF6" w:rsidP="005D0DD4">
      <w:pPr>
        <w:pStyle w:val="BodyText"/>
        <w:spacing w:after="0"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</w:t>
      </w:r>
    </w:p>
    <w:p w:rsidR="004B7CF6" w:rsidRDefault="004B7CF6" w:rsidP="005D0DD4">
      <w:pPr>
        <w:pStyle w:val="BodyText"/>
        <w:spacing w:after="0" w:line="240" w:lineRule="auto"/>
        <w:jc w:val="right"/>
        <w:rPr>
          <w:i/>
          <w:iCs/>
          <w:u w:val="single"/>
        </w:rPr>
      </w:pP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A Helyi Építési Szabályzatról szóló Nyúl község képviselő testületének 16/2019.(XII.9.) önkormányzati rendelete 3. melléklet szerinti csatolmánya helyébe a következő rendelkezés lép:</w:t>
      </w:r>
    </w:p>
    <w:p w:rsidR="004B7CF6" w:rsidRDefault="004B7CF6" w:rsidP="005D0DD4">
      <w:pPr>
        <w:pStyle w:val="BodyText"/>
        <w:spacing w:after="0" w:line="240" w:lineRule="auto"/>
        <w:jc w:val="both"/>
      </w:pPr>
    </w:p>
    <w:p w:rsidR="004B7CF6" w:rsidRDefault="004B7CF6" w:rsidP="005D0DD4">
      <w:pPr>
        <w:pStyle w:val="BodyText"/>
        <w:spacing w:after="0" w:line="240" w:lineRule="auto"/>
        <w:jc w:val="both"/>
      </w:pPr>
      <w:r>
        <w:t>„SZAB-3-M3 2021 04.pdf (SZAB-3-M3 2021 04.pdf)”</w:t>
      </w:r>
    </w:p>
    <w:p w:rsidR="004B7CF6" w:rsidRDefault="004B7CF6" w:rsidP="005D0DD4">
      <w:pPr>
        <w:pStyle w:val="BodyText"/>
        <w:spacing w:after="0" w:line="240" w:lineRule="auto"/>
        <w:jc w:val="both"/>
        <w:sectPr w:rsidR="004B7CF6" w:rsidSect="005D0DD4">
          <w:footerReference w:type="default" r:id="rId7"/>
          <w:pgSz w:w="11906" w:h="16838"/>
          <w:pgMar w:top="1134" w:right="1134" w:bottom="1134" w:left="1134" w:header="0" w:footer="1134" w:gutter="0"/>
          <w:cols w:space="708"/>
          <w:formProt w:val="0"/>
          <w:docGrid w:linePitch="600" w:charSpace="32768"/>
        </w:sectPr>
      </w:pPr>
    </w:p>
    <w:p w:rsidR="004B7CF6" w:rsidRDefault="004B7CF6" w:rsidP="005D0DD4">
      <w:pPr>
        <w:pStyle w:val="BodyText"/>
        <w:spacing w:after="0"/>
        <w:jc w:val="center"/>
      </w:pPr>
    </w:p>
    <w:p w:rsidR="004B7CF6" w:rsidRDefault="004B7CF6" w:rsidP="005D0DD4">
      <w:pPr>
        <w:pStyle w:val="BodyText"/>
        <w:spacing w:after="0" w:line="240" w:lineRule="auto"/>
        <w:ind w:left="159" w:right="159"/>
        <w:jc w:val="center"/>
      </w:pPr>
      <w:r>
        <w:t>Általános indokolás</w:t>
      </w:r>
    </w:p>
    <w:p w:rsidR="004B7CF6" w:rsidRDefault="004B7CF6" w:rsidP="005D0DD4">
      <w:pPr>
        <w:pStyle w:val="BodyText"/>
        <w:spacing w:after="0" w:line="240" w:lineRule="auto"/>
        <w:ind w:left="159" w:right="159"/>
        <w:jc w:val="center"/>
      </w:pPr>
    </w:p>
    <w:p w:rsidR="004B7CF6" w:rsidRDefault="004B7CF6" w:rsidP="005D0DD4">
      <w:pPr>
        <w:pStyle w:val="BodyText"/>
        <w:spacing w:after="0" w:line="240" w:lineRule="auto"/>
        <w:ind w:left="159" w:right="159"/>
        <w:jc w:val="both"/>
      </w:pPr>
      <w:r>
        <w:t>A Helyi Építési Szabályzatról szóló rendelet módosítására beérkezett lakossági kérelmek alapján került sor, amely kérelmeket a módosítási eljárásba bevont szakhatóságok jóváhagytak. </w:t>
      </w:r>
    </w:p>
    <w:sectPr w:rsidR="004B7CF6" w:rsidSect="007A47A2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CF6" w:rsidRDefault="004B7CF6" w:rsidP="007A47A2">
      <w:r>
        <w:separator/>
      </w:r>
    </w:p>
  </w:endnote>
  <w:endnote w:type="continuationSeparator" w:id="0">
    <w:p w:rsidR="004B7CF6" w:rsidRDefault="004B7CF6" w:rsidP="007A4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Noto Sans CJK SC 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F6" w:rsidRDefault="004B7CF6">
    <w:pPr>
      <w:pStyle w:val="Footer"/>
      <w:jc w:val="center"/>
    </w:pPr>
    <w:fldSimple w:instr="PAGE">
      <w:r>
        <w:rPr>
          <w:noProof/>
        </w:rPr>
        <w:t>4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F6" w:rsidRDefault="004B7CF6">
    <w:pPr>
      <w:pStyle w:val="Footer"/>
      <w:jc w:val="center"/>
    </w:pPr>
    <w:fldSimple w:instr="PAGE">
      <w:r>
        <w:rPr>
          <w:noProof/>
        </w:rPr>
        <w:t>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CF6" w:rsidRDefault="004B7CF6" w:rsidP="007A47A2">
      <w:r>
        <w:separator/>
      </w:r>
    </w:p>
  </w:footnote>
  <w:footnote w:type="continuationSeparator" w:id="0">
    <w:p w:rsidR="004B7CF6" w:rsidRDefault="004B7CF6" w:rsidP="007A47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64859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">
    <w:nsid w:val="5EEB2510"/>
    <w:multiLevelType w:val="hybridMultilevel"/>
    <w:tmpl w:val="31E0C3B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3A5777D"/>
    <w:multiLevelType w:val="hybridMultilevel"/>
    <w:tmpl w:val="53B4AC3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47A2"/>
    <w:rsid w:val="00026F32"/>
    <w:rsid w:val="000C2999"/>
    <w:rsid w:val="0042389F"/>
    <w:rsid w:val="004B7CF6"/>
    <w:rsid w:val="005D0DD4"/>
    <w:rsid w:val="00747F2F"/>
    <w:rsid w:val="007A47A2"/>
    <w:rsid w:val="00963D75"/>
    <w:rsid w:val="00987C37"/>
    <w:rsid w:val="00BB4940"/>
    <w:rsid w:val="00D62961"/>
    <w:rsid w:val="00F21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ans CJK SC Regular" w:hAnsi="Liberation Serif" w:cs="FreeSans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7A2"/>
    <w:rPr>
      <w:rFonts w:ascii="Times New Roman" w:hAnsi="Times New Roman"/>
      <w:kern w:val="2"/>
      <w:sz w:val="24"/>
      <w:szCs w:val="24"/>
      <w:lang w:eastAsia="zh-CN" w:bidi="hi-IN"/>
    </w:rPr>
  </w:style>
  <w:style w:type="paragraph" w:styleId="Heading1">
    <w:name w:val="heading 1"/>
    <w:basedOn w:val="Heading"/>
    <w:next w:val="BodyText"/>
    <w:link w:val="Heading1Char"/>
    <w:uiPriority w:val="99"/>
    <w:qFormat/>
    <w:rsid w:val="007A47A2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link w:val="Heading2Char"/>
    <w:uiPriority w:val="99"/>
    <w:qFormat/>
    <w:rsid w:val="007A47A2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link w:val="Heading3Char"/>
    <w:uiPriority w:val="99"/>
    <w:qFormat/>
    <w:rsid w:val="007A47A2"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Heading4">
    <w:name w:val="heading 4"/>
    <w:basedOn w:val="Heading"/>
    <w:next w:val="BodyText"/>
    <w:link w:val="Heading4Char"/>
    <w:uiPriority w:val="99"/>
    <w:qFormat/>
    <w:rsid w:val="007A47A2"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link w:val="Heading5Char"/>
    <w:uiPriority w:val="99"/>
    <w:qFormat/>
    <w:rsid w:val="007A47A2"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link w:val="Heading6Char"/>
    <w:uiPriority w:val="99"/>
    <w:qFormat/>
    <w:rsid w:val="007A47A2"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Mangal"/>
      <w:b/>
      <w:bCs/>
      <w:kern w:val="2"/>
      <w:sz w:val="23"/>
      <w:szCs w:val="23"/>
      <w:lang w:eastAsia="zh-CN" w:bidi="hi-IN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Mangal"/>
      <w:b/>
      <w:bCs/>
      <w:kern w:val="2"/>
      <w:sz w:val="25"/>
      <w:szCs w:val="25"/>
      <w:lang w:eastAsia="zh-CN" w:bidi="hi-IN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Mangal"/>
      <w:b/>
      <w:bCs/>
      <w:i/>
      <w:iCs/>
      <w:kern w:val="2"/>
      <w:sz w:val="23"/>
      <w:szCs w:val="23"/>
      <w:lang w:eastAsia="zh-CN" w:bidi="hi-IN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customStyle="1" w:styleId="InternetLink">
    <w:name w:val="Internet Link"/>
    <w:uiPriority w:val="99"/>
    <w:rsid w:val="007A47A2"/>
    <w:rPr>
      <w:color w:val="000080"/>
      <w:u w:val="single"/>
    </w:rPr>
  </w:style>
  <w:style w:type="character" w:customStyle="1" w:styleId="VisitedInternetLink">
    <w:name w:val="Visited Internet Link"/>
    <w:uiPriority w:val="99"/>
    <w:rsid w:val="007A47A2"/>
    <w:rPr>
      <w:color w:val="800000"/>
      <w:u w:val="single"/>
    </w:rPr>
  </w:style>
  <w:style w:type="character" w:customStyle="1" w:styleId="NumberingSymbols">
    <w:name w:val="Numbering Symbols"/>
    <w:uiPriority w:val="99"/>
    <w:rsid w:val="007A47A2"/>
  </w:style>
  <w:style w:type="character" w:customStyle="1" w:styleId="Bullets">
    <w:name w:val="Bullets"/>
    <w:uiPriority w:val="99"/>
    <w:rsid w:val="007A47A2"/>
    <w:rPr>
      <w:rFonts w:ascii="OpenSymbol" w:hAnsi="OpenSymbol"/>
    </w:rPr>
  </w:style>
  <w:style w:type="paragraph" w:customStyle="1" w:styleId="Heading">
    <w:name w:val="Heading"/>
    <w:basedOn w:val="Normal"/>
    <w:next w:val="BodyText"/>
    <w:uiPriority w:val="99"/>
    <w:rsid w:val="007A47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A47A2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styleId="List">
    <w:name w:val="List"/>
    <w:basedOn w:val="BodyText"/>
    <w:uiPriority w:val="99"/>
    <w:rsid w:val="007A47A2"/>
  </w:style>
  <w:style w:type="paragraph" w:styleId="Caption">
    <w:name w:val="caption"/>
    <w:basedOn w:val="Normal"/>
    <w:uiPriority w:val="99"/>
    <w:qFormat/>
    <w:rsid w:val="007A47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7A47A2"/>
    <w:pPr>
      <w:suppressLineNumbers/>
    </w:pPr>
  </w:style>
  <w:style w:type="paragraph" w:styleId="Footer">
    <w:name w:val="footer"/>
    <w:basedOn w:val="Normal"/>
    <w:link w:val="FooterChar"/>
    <w:uiPriority w:val="99"/>
    <w:rsid w:val="007A47A2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Mangal"/>
      <w:kern w:val="2"/>
      <w:sz w:val="21"/>
      <w:szCs w:val="21"/>
      <w:lang w:eastAsia="zh-CN" w:bidi="hi-IN"/>
    </w:rPr>
  </w:style>
  <w:style w:type="paragraph" w:customStyle="1" w:styleId="TableContents">
    <w:name w:val="Table Contents"/>
    <w:basedOn w:val="Normal"/>
    <w:uiPriority w:val="99"/>
    <w:rsid w:val="007A47A2"/>
    <w:pPr>
      <w:suppressLineNumbers/>
    </w:pPr>
  </w:style>
  <w:style w:type="paragraph" w:customStyle="1" w:styleId="TableHeading">
    <w:name w:val="Table Heading"/>
    <w:basedOn w:val="TableContents"/>
    <w:uiPriority w:val="99"/>
    <w:rsid w:val="007A47A2"/>
    <w:pPr>
      <w:jc w:val="center"/>
    </w:pPr>
    <w:rPr>
      <w:b/>
      <w:bCs/>
    </w:rPr>
  </w:style>
  <w:style w:type="paragraph" w:customStyle="1" w:styleId="HorizontalLine">
    <w:name w:val="Horizontal Line"/>
    <w:basedOn w:val="Normal"/>
    <w:next w:val="BodyText"/>
    <w:uiPriority w:val="99"/>
    <w:rsid w:val="007A47A2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5</Pages>
  <Words>443</Words>
  <Characters>3062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Nyúl Község Önkormányzat Képviselő-testülete 5/2021</dc:title>
  <dc:subject/>
  <dc:creator/>
  <cp:keywords/>
  <dc:description/>
  <cp:lastModifiedBy>anett</cp:lastModifiedBy>
  <cp:revision>6</cp:revision>
  <cp:lastPrinted>2021-05-07T05:53:00Z</cp:lastPrinted>
  <dcterms:created xsi:type="dcterms:W3CDTF">2021-05-05T12:28:00Z</dcterms:created>
  <dcterms:modified xsi:type="dcterms:W3CDTF">2021-05-07T05:53:00Z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i4>1</vt:i4>
  </property>
</Properties>
</file>